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EF" w:rsidRPr="007B51B6" w:rsidRDefault="002A592F" w:rsidP="007B51B6">
      <w:pPr>
        <w:pStyle w:val="Heading1"/>
        <w:spacing w:before="0" w:after="120" w:line="300" w:lineRule="atLeast"/>
        <w:jc w:val="center"/>
        <w:rPr>
          <w:smallCaps/>
          <w:color w:val="800000"/>
          <w:sz w:val="28"/>
          <w:lang w:val="es-ES"/>
        </w:rPr>
      </w:pPr>
      <w:r>
        <w:rPr>
          <w:smallCaps/>
          <w:color w:val="800000"/>
          <w:sz w:val="28"/>
          <w:lang w:val="es-ES"/>
        </w:rPr>
        <w:t>Apertura del P</w:t>
      </w:r>
      <w:r w:rsidR="003B687C" w:rsidRPr="007B51B6">
        <w:rPr>
          <w:smallCaps/>
          <w:color w:val="800000"/>
          <w:sz w:val="28"/>
          <w:lang w:val="es-ES"/>
        </w:rPr>
        <w:t xml:space="preserve">roceso de </w:t>
      </w:r>
      <w:r>
        <w:rPr>
          <w:smallCaps/>
          <w:color w:val="800000"/>
          <w:sz w:val="28"/>
          <w:lang w:val="es-ES"/>
        </w:rPr>
        <w:t>I</w:t>
      </w:r>
      <w:r w:rsidR="003B687C" w:rsidRPr="007B51B6">
        <w:rPr>
          <w:smallCaps/>
          <w:color w:val="800000"/>
          <w:sz w:val="28"/>
          <w:lang w:val="es-ES"/>
        </w:rPr>
        <w:t>nscripción</w:t>
      </w:r>
    </w:p>
    <w:p w:rsidR="00331C26" w:rsidRPr="007B51B6" w:rsidRDefault="00331C26" w:rsidP="00331C26">
      <w:pPr>
        <w:jc w:val="center"/>
        <w:rPr>
          <w:lang w:val="es-ES"/>
        </w:rPr>
      </w:pPr>
    </w:p>
    <w:p w:rsidR="003B687C" w:rsidRPr="007B51B6" w:rsidRDefault="003B687C" w:rsidP="003B687C">
      <w:pPr>
        <w:shd w:val="clear" w:color="auto" w:fill="0F243E" w:themeFill="text2" w:themeFillShade="80"/>
        <w:jc w:val="center"/>
        <w:rPr>
          <w:b/>
          <w:sz w:val="28"/>
          <w:lang w:val="es-ES"/>
        </w:rPr>
      </w:pPr>
      <w:r w:rsidRPr="007B51B6">
        <w:rPr>
          <w:b/>
          <w:sz w:val="28"/>
          <w:lang w:val="es-ES"/>
        </w:rPr>
        <w:t>Fecha Límite</w:t>
      </w:r>
      <w:proofErr w:type="gramStart"/>
      <w:r w:rsidRPr="007B51B6">
        <w:rPr>
          <w:b/>
          <w:sz w:val="28"/>
          <w:lang w:val="es-ES"/>
        </w:rPr>
        <w:t>:  16</w:t>
      </w:r>
      <w:proofErr w:type="gramEnd"/>
      <w:r w:rsidRPr="007B51B6">
        <w:rPr>
          <w:b/>
          <w:sz w:val="28"/>
          <w:lang w:val="es-ES"/>
        </w:rPr>
        <w:t xml:space="preserve"> enero 2013, 16h00 GMT</w:t>
      </w:r>
    </w:p>
    <w:p w:rsidR="00AA4EEF" w:rsidRPr="007B51B6" w:rsidRDefault="00AA4EEF" w:rsidP="00AA4EEF">
      <w:pPr>
        <w:rPr>
          <w:lang w:val="es-ES"/>
        </w:rPr>
      </w:pPr>
    </w:p>
    <w:p w:rsidR="003B687C" w:rsidRPr="007B51B6" w:rsidRDefault="003B687C" w:rsidP="003B687C">
      <w:pPr>
        <w:keepNext/>
        <w:keepLines/>
        <w:spacing w:before="60" w:after="120" w:line="300" w:lineRule="atLeast"/>
        <w:jc w:val="center"/>
        <w:outlineLvl w:val="0"/>
        <w:rPr>
          <w:rFonts w:asciiTheme="majorHAnsi" w:eastAsiaTheme="majorEastAsia" w:hAnsiTheme="majorHAnsi" w:cstheme="majorBidi"/>
          <w:b/>
          <w:bCs/>
          <w:color w:val="800000"/>
          <w:sz w:val="28"/>
          <w:szCs w:val="32"/>
          <w:lang w:val="es-ES"/>
        </w:rPr>
      </w:pPr>
      <w:r w:rsidRPr="007B51B6">
        <w:rPr>
          <w:rFonts w:asciiTheme="majorHAnsi" w:eastAsiaTheme="majorEastAsia" w:hAnsiTheme="majorHAnsi" w:cstheme="majorBidi"/>
          <w:b/>
          <w:bCs/>
          <w:color w:val="800000"/>
          <w:sz w:val="28"/>
          <w:szCs w:val="32"/>
          <w:lang w:val="es-ES"/>
        </w:rPr>
        <w:t xml:space="preserve">Encuentro de las </w:t>
      </w:r>
      <w:proofErr w:type="spellStart"/>
      <w:r w:rsidRPr="007B51B6">
        <w:rPr>
          <w:rFonts w:asciiTheme="majorHAnsi" w:eastAsiaTheme="majorEastAsia" w:hAnsiTheme="majorHAnsi" w:cstheme="majorBidi"/>
          <w:b/>
          <w:bCs/>
          <w:color w:val="800000"/>
          <w:sz w:val="28"/>
          <w:szCs w:val="32"/>
          <w:lang w:val="es-ES"/>
        </w:rPr>
        <w:t>OSC</w:t>
      </w:r>
      <w:proofErr w:type="spellEnd"/>
      <w:r w:rsidRPr="007B51B6">
        <w:rPr>
          <w:rFonts w:asciiTheme="majorHAnsi" w:eastAsiaTheme="majorEastAsia" w:hAnsiTheme="majorHAnsi" w:cstheme="majorBidi"/>
          <w:b/>
          <w:bCs/>
          <w:color w:val="800000"/>
          <w:sz w:val="28"/>
          <w:szCs w:val="32"/>
          <w:lang w:val="es-ES"/>
        </w:rPr>
        <w:t>: Tercera reunión del Grupo de Alto Nivel (</w:t>
      </w:r>
      <w:proofErr w:type="spellStart"/>
      <w:r w:rsidRPr="007B51B6">
        <w:rPr>
          <w:rFonts w:asciiTheme="majorHAnsi" w:eastAsiaTheme="majorEastAsia" w:hAnsiTheme="majorHAnsi" w:cstheme="majorBidi"/>
          <w:b/>
          <w:bCs/>
          <w:color w:val="800000"/>
          <w:sz w:val="28"/>
          <w:szCs w:val="32"/>
          <w:lang w:val="es-ES"/>
        </w:rPr>
        <w:t>GAN</w:t>
      </w:r>
      <w:proofErr w:type="spellEnd"/>
      <w:r w:rsidRPr="007B51B6">
        <w:rPr>
          <w:rFonts w:asciiTheme="majorHAnsi" w:eastAsiaTheme="majorEastAsia" w:hAnsiTheme="majorHAnsi" w:cstheme="majorBidi"/>
          <w:b/>
          <w:bCs/>
          <w:color w:val="800000"/>
          <w:sz w:val="28"/>
          <w:szCs w:val="32"/>
          <w:lang w:val="es-ES"/>
        </w:rPr>
        <w:t xml:space="preserve">) sobre la Agenda Post-2015 para el Desarrollo </w:t>
      </w:r>
    </w:p>
    <w:p w:rsidR="003B687C" w:rsidRPr="007B51B6" w:rsidRDefault="003B687C" w:rsidP="003B687C">
      <w:pPr>
        <w:keepNext/>
        <w:keepLines/>
        <w:spacing w:before="60" w:after="120" w:line="300" w:lineRule="atLeast"/>
        <w:jc w:val="center"/>
        <w:outlineLvl w:val="0"/>
        <w:rPr>
          <w:rFonts w:asciiTheme="majorHAnsi" w:eastAsiaTheme="majorEastAsia" w:hAnsiTheme="majorHAnsi" w:cstheme="majorBidi"/>
          <w:b/>
          <w:bCs/>
          <w:color w:val="800000"/>
          <w:sz w:val="16"/>
          <w:szCs w:val="32"/>
          <w:lang w:val="es-ES"/>
        </w:rPr>
      </w:pPr>
    </w:p>
    <w:p w:rsidR="00331C26" w:rsidRPr="007B51B6" w:rsidRDefault="003B687C" w:rsidP="003B687C">
      <w:pPr>
        <w:pStyle w:val="Heading1"/>
        <w:spacing w:before="60" w:after="120" w:line="300" w:lineRule="atLeast"/>
        <w:jc w:val="center"/>
        <w:rPr>
          <w:color w:val="365F91"/>
          <w:sz w:val="28"/>
          <w:lang w:val="es-ES"/>
        </w:rPr>
      </w:pPr>
      <w:r w:rsidRPr="007B51B6">
        <w:rPr>
          <w:bCs w:val="0"/>
          <w:color w:val="365F91"/>
          <w:sz w:val="28"/>
          <w:lang w:val="es-ES"/>
        </w:rPr>
        <w:t>Monrovia, Liberia – 28 y 30 Enero 2013</w:t>
      </w:r>
    </w:p>
    <w:p w:rsidR="009554A7" w:rsidRPr="007B51B6" w:rsidRDefault="009554A7" w:rsidP="002D20AB">
      <w:pPr>
        <w:pStyle w:val="Default"/>
        <w:jc w:val="center"/>
        <w:rPr>
          <w:rFonts w:asciiTheme="minorHAnsi" w:hAnsiTheme="minorHAnsi" w:cstheme="minorHAnsi"/>
          <w:b/>
          <w:bCs/>
          <w:lang w:val="es-ES"/>
        </w:rPr>
      </w:pPr>
    </w:p>
    <w:p w:rsidR="00832D46" w:rsidRPr="007B51B6" w:rsidRDefault="003B687C" w:rsidP="003B687C">
      <w:pPr>
        <w:pStyle w:val="Default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La tercera reunión del Grupo de Alto Nivel se celebrará entre el </w:t>
      </w:r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>30 de enero y el 2 de febrero de 2013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en Monrovia, Liberia.  La reunión se estructurará en torno al tema central de "</w:t>
      </w:r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>Elementos Nacionales para una Prosperidad Sostenida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”, con un enfoque particular relativo a la transformación económica. El primer día de la </w:t>
      </w:r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>reunión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del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GAN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>será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un día de encuentro y consulta con la sociedad civil, en el que el Grupo de Alto Nivel se ocupará de las posiciones y mensajes procedentes de los principal</w:t>
      </w:r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>e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s actor</w:t>
      </w:r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>e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s implicados, </w:t>
      </w:r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>incluyendo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las organizacio</w:t>
      </w:r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>nes de la sociedad civil de tod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o el mundo</w:t>
      </w:r>
      <w:r w:rsidR="00832D46" w:rsidRPr="007B51B6">
        <w:rPr>
          <w:rFonts w:ascii="Goudy Old Style" w:hAnsi="Goudy Old Style" w:cstheme="minorHAnsi"/>
          <w:sz w:val="26"/>
          <w:szCs w:val="26"/>
          <w:lang w:val="es-ES"/>
        </w:rPr>
        <w:t>.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Las consultas con las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serán organizadas por el Grupo de Trabajo de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de África  sobre el Post-2015 en colaboración con el Grupo de Trabajo de las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en Liberia y</w:t>
      </w:r>
      <w:r w:rsidRPr="007B51B6">
        <w:rPr>
          <w:rFonts w:ascii="Goudy Old Style" w:hAnsi="Goudy Old Style" w:cstheme="minorHAnsi"/>
          <w:i/>
          <w:sz w:val="26"/>
          <w:szCs w:val="26"/>
          <w:lang w:val="es-ES"/>
        </w:rPr>
        <w:t xml:space="preserve">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CSOs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de otras regiones, entre ellas América Latina, Asia y Europa para asegurar una participación diversa en los eventos dedicados a la sociedad civil.</w:t>
      </w:r>
    </w:p>
    <w:p w:rsidR="00B36AF6" w:rsidRPr="007B51B6" w:rsidRDefault="00B36AF6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</w:p>
    <w:p w:rsidR="00F75A4E" w:rsidRPr="007B51B6" w:rsidRDefault="00F75A4E" w:rsidP="00F271CE">
      <w:pPr>
        <w:jc w:val="both"/>
        <w:rPr>
          <w:rFonts w:ascii="Goudy Old Style" w:hAnsi="Goudy Old Style" w:cstheme="minorHAnsi"/>
          <w:b/>
          <w:color w:val="365F91" w:themeColor="accent1" w:themeShade="BF"/>
          <w:sz w:val="26"/>
          <w:szCs w:val="26"/>
          <w:lang w:val="es-ES"/>
        </w:rPr>
      </w:pPr>
    </w:p>
    <w:p w:rsidR="00365B05" w:rsidRPr="007B51B6" w:rsidRDefault="003B687C" w:rsidP="00F271CE">
      <w:pPr>
        <w:jc w:val="both"/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</w:pPr>
      <w:r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 xml:space="preserve">Resumen </w:t>
      </w:r>
    </w:p>
    <w:p w:rsidR="00365B05" w:rsidRPr="007B51B6" w:rsidRDefault="00365B05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</w:p>
    <w:p w:rsidR="003B687C" w:rsidRPr="007B51B6" w:rsidRDefault="003B687C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El encuentro con las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tendrá lugar el </w:t>
      </w:r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 xml:space="preserve">30 de enero de 2013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con una reunión de dos horas y media entre </w:t>
      </w:r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>cuarenta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representantes de las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y los miembros del Grupo de Alto Nivel.</w:t>
      </w:r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Este encuentro estará precedido por un </w:t>
      </w:r>
      <w:r w:rsidR="00D22049" w:rsidRPr="007B51B6">
        <w:rPr>
          <w:rFonts w:ascii="Goudy Old Style" w:hAnsi="Goudy Old Style" w:cstheme="minorHAnsi"/>
          <w:b/>
          <w:sz w:val="26"/>
          <w:szCs w:val="26"/>
          <w:lang w:val="es-ES"/>
        </w:rPr>
        <w:t>Pre-Foro Consultivo</w:t>
      </w:r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el </w:t>
      </w:r>
      <w:r w:rsidR="00D22049" w:rsidRPr="007B51B6">
        <w:rPr>
          <w:rFonts w:ascii="Goudy Old Style" w:hAnsi="Goudy Old Style" w:cstheme="minorHAnsi"/>
          <w:b/>
          <w:sz w:val="26"/>
          <w:szCs w:val="26"/>
          <w:lang w:val="es-ES"/>
        </w:rPr>
        <w:t>28 de enero de 2013</w:t>
      </w:r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. En éste participarán unas </w:t>
      </w:r>
      <w:r w:rsidR="00D22049" w:rsidRPr="007B51B6">
        <w:rPr>
          <w:rFonts w:ascii="Goudy Old Style" w:hAnsi="Goudy Old Style" w:cstheme="minorHAnsi"/>
          <w:b/>
          <w:sz w:val="26"/>
          <w:szCs w:val="26"/>
          <w:lang w:val="es-ES"/>
        </w:rPr>
        <w:t>sesenta</w:t>
      </w:r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proofErr w:type="spellStart"/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que tendrán la oportunidad de reunirse para prepararse para los contactos con los miembros del </w:t>
      </w:r>
      <w:proofErr w:type="spellStart"/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>GAN</w:t>
      </w:r>
      <w:proofErr w:type="spellEnd"/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y consensuar posiciones y estrategias. Las </w:t>
      </w:r>
      <w:proofErr w:type="spellStart"/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="00D22049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aprovecharán asimismo para revisar los resultados de los diversos procesos de la sociedad civil que han tenido lugar hasta la fecha.</w:t>
      </w:r>
      <w:r w:rsidR="00D22049" w:rsidRPr="007B51B6">
        <w:rPr>
          <w:sz w:val="22"/>
          <w:szCs w:val="22"/>
          <w:lang w:val="es-ES"/>
        </w:rPr>
        <w:t xml:space="preserve"> </w:t>
      </w:r>
    </w:p>
    <w:p w:rsidR="003B687C" w:rsidRPr="007B51B6" w:rsidRDefault="003B687C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</w:p>
    <w:p w:rsidR="00832D46" w:rsidRPr="007B51B6" w:rsidRDefault="002A592F" w:rsidP="00F271CE">
      <w:pPr>
        <w:jc w:val="both"/>
        <w:rPr>
          <w:rFonts w:ascii="Goudy Old Style" w:hAnsi="Goudy Old Style" w:cstheme="minorHAnsi"/>
          <w:b/>
          <w:sz w:val="26"/>
          <w:szCs w:val="26"/>
          <w:lang w:val="es-ES"/>
        </w:rPr>
      </w:pPr>
      <w:r>
        <w:rPr>
          <w:rFonts w:ascii="Goudy Old Style" w:hAnsi="Goudy Old Style" w:cstheme="minorHAnsi"/>
          <w:b/>
          <w:sz w:val="26"/>
          <w:szCs w:val="26"/>
          <w:lang w:val="es-ES"/>
        </w:rPr>
        <w:t xml:space="preserve">Los objetivos de las consultas y encuentros del </w:t>
      </w:r>
      <w:proofErr w:type="spellStart"/>
      <w:r>
        <w:rPr>
          <w:rFonts w:ascii="Goudy Old Style" w:hAnsi="Goudy Old Style" w:cstheme="minorHAnsi"/>
          <w:b/>
          <w:sz w:val="26"/>
          <w:szCs w:val="26"/>
          <w:lang w:val="es-ES"/>
        </w:rPr>
        <w:t>GAN</w:t>
      </w:r>
      <w:proofErr w:type="spellEnd"/>
      <w:r>
        <w:rPr>
          <w:rFonts w:ascii="Goudy Old Style" w:hAnsi="Goudy Old Style" w:cstheme="minorHAnsi"/>
          <w:b/>
          <w:sz w:val="26"/>
          <w:szCs w:val="26"/>
          <w:lang w:val="es-ES"/>
        </w:rPr>
        <w:t xml:space="preserve"> con las </w:t>
      </w:r>
      <w:proofErr w:type="spellStart"/>
      <w:r w:rsidR="00D22049" w:rsidRPr="007B51B6">
        <w:rPr>
          <w:rFonts w:ascii="Goudy Old Style" w:hAnsi="Goudy Old Style" w:cstheme="minorHAnsi"/>
          <w:b/>
          <w:sz w:val="26"/>
          <w:szCs w:val="26"/>
          <w:lang w:val="es-ES"/>
        </w:rPr>
        <w:t>OSC</w:t>
      </w:r>
      <w:proofErr w:type="spellEnd"/>
      <w:r w:rsidR="00D22049" w:rsidRPr="007B51B6">
        <w:rPr>
          <w:rFonts w:ascii="Goudy Old Style" w:hAnsi="Goudy Old Style" w:cstheme="minorHAnsi"/>
          <w:b/>
          <w:sz w:val="26"/>
          <w:szCs w:val="26"/>
          <w:lang w:val="es-ES"/>
        </w:rPr>
        <w:t xml:space="preserve"> </w:t>
      </w:r>
      <w:r>
        <w:rPr>
          <w:rFonts w:ascii="Goudy Old Style" w:hAnsi="Goudy Old Style" w:cstheme="minorHAnsi"/>
          <w:b/>
          <w:sz w:val="26"/>
          <w:szCs w:val="26"/>
          <w:lang w:val="es-ES"/>
        </w:rPr>
        <w:t>serán</w:t>
      </w:r>
      <w:r w:rsidR="00D22049" w:rsidRPr="007B51B6">
        <w:rPr>
          <w:rFonts w:ascii="Goudy Old Style" w:hAnsi="Goudy Old Style" w:cstheme="minorHAnsi"/>
          <w:b/>
          <w:sz w:val="26"/>
          <w:szCs w:val="26"/>
          <w:lang w:val="es-ES"/>
        </w:rPr>
        <w:t xml:space="preserve">: </w:t>
      </w:r>
    </w:p>
    <w:p w:rsidR="005E0792" w:rsidRPr="007B51B6" w:rsidRDefault="005E0792" w:rsidP="005E0792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Compartir los hallazgos y conclusiones de las consultas </w:t>
      </w:r>
      <w:r w:rsidR="002A592F">
        <w:rPr>
          <w:rFonts w:ascii="Goudy Old Style" w:hAnsi="Goudy Old Style" w:cstheme="minorHAnsi"/>
          <w:sz w:val="26"/>
          <w:szCs w:val="26"/>
          <w:lang w:val="es-ES"/>
        </w:rPr>
        <w:t xml:space="preserve">organizadas por las </w:t>
      </w:r>
      <w:proofErr w:type="spellStart"/>
      <w:r w:rsidR="002A592F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="002A592F">
        <w:rPr>
          <w:rFonts w:ascii="Goudy Old Style" w:hAnsi="Goudy Old Style" w:cstheme="minorHAnsi"/>
          <w:sz w:val="26"/>
          <w:szCs w:val="26"/>
          <w:lang w:val="es-ES"/>
        </w:rPr>
        <w:t xml:space="preserve"> y los grupos de base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con los miembros del Grupo de Alto Nivel. </w:t>
      </w:r>
    </w:p>
    <w:p w:rsidR="00832D46" w:rsidRPr="007B51B6" w:rsidRDefault="005E0792" w:rsidP="00F271CE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Enmarcar, articular y debatir sobre una visión clara sobre el futuro basada en las necesidades y aspiraciones de la gente común de todo el mundo.  </w:t>
      </w:r>
    </w:p>
    <w:p w:rsidR="00832D46" w:rsidRPr="007B51B6" w:rsidRDefault="002A592F" w:rsidP="005E0792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>
        <w:rPr>
          <w:rFonts w:ascii="Goudy Old Style" w:hAnsi="Goudy Old Style" w:cstheme="minorHAnsi"/>
          <w:sz w:val="26"/>
          <w:szCs w:val="26"/>
          <w:lang w:val="es-ES"/>
        </w:rPr>
        <w:t xml:space="preserve">Debatir sobre </w:t>
      </w:r>
      <w:r w:rsidR="005E0792" w:rsidRPr="007B51B6">
        <w:rPr>
          <w:rFonts w:ascii="Goudy Old Style" w:hAnsi="Goudy Old Style" w:cstheme="minorHAnsi"/>
          <w:sz w:val="26"/>
          <w:szCs w:val="26"/>
          <w:lang w:val="es-ES"/>
        </w:rPr>
        <w:t>los pilares esenciales de la transformación económica</w:t>
      </w:r>
      <w:r w:rsidR="00832D46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, </w:t>
      </w:r>
      <w:r w:rsidR="005E0792" w:rsidRPr="007B51B6">
        <w:rPr>
          <w:rFonts w:ascii="Goudy Old Style" w:hAnsi="Goudy Old Style" w:cstheme="minorHAnsi"/>
          <w:sz w:val="26"/>
          <w:szCs w:val="26"/>
          <w:lang w:val="es-ES"/>
        </w:rPr>
        <w:t>subrayando los elementos nacionales para una prosperidad sostenida para todos</w:t>
      </w:r>
      <w:r w:rsidR="00832D46" w:rsidRPr="007B51B6">
        <w:rPr>
          <w:rFonts w:ascii="Goudy Old Style" w:hAnsi="Goudy Old Style" w:cstheme="minorHAnsi"/>
          <w:sz w:val="26"/>
          <w:szCs w:val="26"/>
          <w:lang w:val="es-ES"/>
        </w:rPr>
        <w:t>.</w:t>
      </w:r>
    </w:p>
    <w:p w:rsidR="00570C99" w:rsidRPr="007B51B6" w:rsidRDefault="00570C99" w:rsidP="00570C9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>Crear una plataforma específica para que los grupos excluidos y marginados puedan utilizar para hacer oír sus opiniones</w:t>
      </w:r>
      <w:r w:rsidR="00832D46" w:rsidRPr="007B51B6">
        <w:rPr>
          <w:rFonts w:ascii="Goudy Old Style" w:hAnsi="Goudy Old Style" w:cstheme="minorHAnsi"/>
          <w:sz w:val="26"/>
          <w:szCs w:val="26"/>
          <w:lang w:val="es-ES"/>
        </w:rPr>
        <w:t>, especia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lmente jóvenes y niños; personas con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lastRenderedPageBreak/>
        <w:t xml:space="preserve">discapacidad y personas mayores; mujeres; y pequeñas empresas, comerciantes y sindicatos. </w:t>
      </w:r>
    </w:p>
    <w:p w:rsidR="00832D46" w:rsidRPr="007B51B6" w:rsidRDefault="002A592F" w:rsidP="00F271CE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>
        <w:rPr>
          <w:rFonts w:ascii="Goudy Old Style" w:hAnsi="Goudy Old Style" w:cstheme="minorHAnsi"/>
          <w:sz w:val="26"/>
          <w:szCs w:val="26"/>
          <w:lang w:val="es-ES"/>
        </w:rPr>
        <w:t>Conversar</w:t>
      </w:r>
      <w:r w:rsidR="00570C99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con las </w:t>
      </w:r>
      <w:proofErr w:type="spellStart"/>
      <w:r w:rsidR="00570C99"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="00570C99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africanas sobre el desarrollo de una Narrativa Africana que sirva de base para una posición de Consenso Africano</w:t>
      </w:r>
      <w:r w:rsidR="00832D46" w:rsidRPr="007B51B6">
        <w:rPr>
          <w:rFonts w:ascii="Goudy Old Style" w:hAnsi="Goudy Old Style" w:cstheme="minorHAnsi"/>
          <w:sz w:val="26"/>
          <w:szCs w:val="26"/>
          <w:lang w:val="es-ES"/>
        </w:rPr>
        <w:t>.</w:t>
      </w:r>
    </w:p>
    <w:p w:rsidR="008B241D" w:rsidRDefault="008B241D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</w:p>
    <w:p w:rsidR="002A592F" w:rsidRPr="002A592F" w:rsidRDefault="002A592F" w:rsidP="00F271CE">
      <w:pPr>
        <w:jc w:val="both"/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</w:pPr>
      <w:r w:rsidRPr="002A592F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 xml:space="preserve">Resultados </w:t>
      </w:r>
    </w:p>
    <w:p w:rsidR="002A592F" w:rsidRPr="007B51B6" w:rsidRDefault="002A592F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</w:p>
    <w:p w:rsidR="002A592F" w:rsidRDefault="0095065F" w:rsidP="0095065F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>Se espera que estos encuentros resulten en</w:t>
      </w:r>
      <w:r w:rsidR="002A592F">
        <w:rPr>
          <w:rFonts w:ascii="Goudy Old Style" w:hAnsi="Goudy Old Style" w:cstheme="minorHAnsi"/>
          <w:sz w:val="26"/>
          <w:szCs w:val="26"/>
          <w:lang w:val="es-ES"/>
        </w:rPr>
        <w:t>:</w:t>
      </w:r>
    </w:p>
    <w:p w:rsidR="002A592F" w:rsidRPr="002A592F" w:rsidRDefault="002A592F" w:rsidP="002A592F">
      <w:pPr>
        <w:pStyle w:val="ListParagraph"/>
        <w:numPr>
          <w:ilvl w:val="0"/>
          <w:numId w:val="13"/>
        </w:numPr>
        <w:jc w:val="both"/>
        <w:rPr>
          <w:rFonts w:ascii="Goudy Old Style" w:hAnsi="Goudy Old Style" w:cstheme="minorHAnsi"/>
          <w:b/>
          <w:sz w:val="26"/>
          <w:szCs w:val="26"/>
          <w:u w:val="single"/>
          <w:lang w:val="es-ES"/>
        </w:rPr>
      </w:pPr>
      <w:r>
        <w:rPr>
          <w:rFonts w:ascii="Goudy Old Style" w:hAnsi="Goudy Old Style" w:cstheme="minorHAnsi"/>
          <w:sz w:val="26"/>
          <w:szCs w:val="26"/>
          <w:lang w:val="es-ES"/>
        </w:rPr>
        <w:t>A</w:t>
      </w:r>
      <w:r w:rsidR="0095065F" w:rsidRPr="002A592F">
        <w:rPr>
          <w:rFonts w:ascii="Goudy Old Style" w:hAnsi="Goudy Old Style" w:cstheme="minorHAnsi"/>
          <w:sz w:val="26"/>
          <w:szCs w:val="26"/>
          <w:lang w:val="es-ES"/>
        </w:rPr>
        <w:t>dopción de un “</w:t>
      </w:r>
      <w:r w:rsidR="0095065F" w:rsidRPr="002A592F">
        <w:rPr>
          <w:rFonts w:ascii="Goudy Old Style" w:hAnsi="Goudy Old Style" w:cstheme="minorHAnsi"/>
          <w:b/>
          <w:sz w:val="26"/>
          <w:szCs w:val="26"/>
          <w:lang w:val="es-ES"/>
        </w:rPr>
        <w:t xml:space="preserve">Contrato Social de las </w:t>
      </w:r>
      <w:proofErr w:type="spellStart"/>
      <w:r w:rsidR="0095065F" w:rsidRPr="002A592F">
        <w:rPr>
          <w:rFonts w:ascii="Goudy Old Style" w:hAnsi="Goudy Old Style" w:cstheme="minorHAnsi"/>
          <w:b/>
          <w:sz w:val="26"/>
          <w:szCs w:val="26"/>
          <w:lang w:val="es-ES"/>
        </w:rPr>
        <w:t>OSC</w:t>
      </w:r>
      <w:proofErr w:type="spellEnd"/>
      <w:r w:rsidR="0095065F" w:rsidRPr="002A592F">
        <w:rPr>
          <w:rFonts w:ascii="Goudy Old Style" w:hAnsi="Goudy Old Style" w:cstheme="minorHAnsi"/>
          <w:b/>
          <w:sz w:val="26"/>
          <w:szCs w:val="26"/>
          <w:lang w:val="es-ES"/>
        </w:rPr>
        <w:t>”</w:t>
      </w:r>
      <w:r w:rsidR="0095065F" w:rsidRPr="002A592F">
        <w:rPr>
          <w:rFonts w:ascii="Goudy Old Style" w:hAnsi="Goudy Old Style" w:cstheme="minorHAnsi"/>
          <w:sz w:val="26"/>
          <w:szCs w:val="26"/>
          <w:lang w:val="es-ES"/>
        </w:rPr>
        <w:t xml:space="preserve"> en Monrovia</w:t>
      </w:r>
      <w:r w:rsidR="00832D46" w:rsidRPr="002A592F">
        <w:rPr>
          <w:rFonts w:ascii="Goudy Old Style" w:hAnsi="Goudy Old Style" w:cstheme="minorHAnsi"/>
          <w:sz w:val="26"/>
          <w:szCs w:val="26"/>
          <w:lang w:val="es-ES"/>
        </w:rPr>
        <w:t xml:space="preserve">, </w:t>
      </w:r>
      <w:r w:rsidR="0095065F" w:rsidRPr="002A592F">
        <w:rPr>
          <w:rFonts w:ascii="Goudy Old Style" w:hAnsi="Goudy Old Style" w:cstheme="minorHAnsi"/>
          <w:sz w:val="26"/>
          <w:szCs w:val="26"/>
          <w:lang w:val="es-ES"/>
        </w:rPr>
        <w:t>que articule una visión para el futuro inclusiva</w:t>
      </w:r>
      <w:r>
        <w:rPr>
          <w:rFonts w:ascii="Goudy Old Style" w:hAnsi="Goudy Old Style" w:cstheme="minorHAnsi"/>
          <w:sz w:val="26"/>
          <w:szCs w:val="26"/>
          <w:lang w:val="es-ES"/>
        </w:rPr>
        <w:t xml:space="preserve"> que ponga el énfasis en los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pilares esenciales de </w:t>
      </w:r>
      <w:r>
        <w:rPr>
          <w:rFonts w:ascii="Goudy Old Style" w:hAnsi="Goudy Old Style" w:cstheme="minorHAnsi"/>
          <w:sz w:val="26"/>
          <w:szCs w:val="26"/>
          <w:lang w:val="es-ES"/>
        </w:rPr>
        <w:t xml:space="preserve">una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transformación económica</w:t>
      </w:r>
      <w:r>
        <w:rPr>
          <w:rFonts w:ascii="Goudy Old Style" w:hAnsi="Goudy Old Style" w:cstheme="minorHAnsi"/>
          <w:sz w:val="26"/>
          <w:szCs w:val="26"/>
          <w:lang w:val="es-ES"/>
        </w:rPr>
        <w:t xml:space="preserve"> inclusiva</w:t>
      </w:r>
      <w:r w:rsidR="00832D46" w:rsidRPr="002A592F">
        <w:rPr>
          <w:rFonts w:ascii="Goudy Old Style" w:hAnsi="Goudy Old Style" w:cstheme="minorHAnsi"/>
          <w:sz w:val="26"/>
          <w:szCs w:val="26"/>
          <w:lang w:val="es-ES"/>
        </w:rPr>
        <w:t xml:space="preserve">. </w:t>
      </w:r>
    </w:p>
    <w:p w:rsidR="00832D46" w:rsidRPr="002A592F" w:rsidRDefault="002A592F" w:rsidP="002A592F">
      <w:pPr>
        <w:pStyle w:val="ListParagraph"/>
        <w:numPr>
          <w:ilvl w:val="0"/>
          <w:numId w:val="13"/>
        </w:numPr>
        <w:jc w:val="both"/>
        <w:rPr>
          <w:rFonts w:ascii="Goudy Old Style" w:hAnsi="Goudy Old Style" w:cstheme="minorHAnsi"/>
          <w:b/>
          <w:sz w:val="26"/>
          <w:szCs w:val="26"/>
          <w:u w:val="single"/>
          <w:lang w:val="es-ES"/>
        </w:rPr>
      </w:pPr>
      <w:r>
        <w:rPr>
          <w:rFonts w:ascii="Goudy Old Style" w:hAnsi="Goudy Old Style" w:cstheme="minorHAnsi"/>
          <w:sz w:val="26"/>
          <w:szCs w:val="26"/>
          <w:lang w:val="es-ES"/>
        </w:rPr>
        <w:t xml:space="preserve">Llegar a un acuerdo sobre una </w:t>
      </w:r>
      <w:r w:rsidR="0095065F" w:rsidRPr="002A592F">
        <w:rPr>
          <w:rFonts w:ascii="Goudy Old Style" w:hAnsi="Goudy Old Style" w:cstheme="minorHAnsi"/>
          <w:b/>
          <w:sz w:val="26"/>
          <w:szCs w:val="26"/>
          <w:lang w:val="es-ES"/>
        </w:rPr>
        <w:t xml:space="preserve">Narrativa Africana de las </w:t>
      </w:r>
      <w:proofErr w:type="spellStart"/>
      <w:r w:rsidR="0095065F" w:rsidRPr="002A592F">
        <w:rPr>
          <w:rFonts w:ascii="Goudy Old Style" w:hAnsi="Goudy Old Style" w:cstheme="minorHAnsi"/>
          <w:b/>
          <w:sz w:val="26"/>
          <w:szCs w:val="26"/>
          <w:lang w:val="es-ES"/>
        </w:rPr>
        <w:t>OSC</w:t>
      </w:r>
      <w:proofErr w:type="spellEnd"/>
      <w:r w:rsidR="0095065F" w:rsidRPr="002A592F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r>
        <w:rPr>
          <w:rFonts w:ascii="Goudy Old Style" w:hAnsi="Goudy Old Style" w:cstheme="minorHAnsi"/>
          <w:sz w:val="26"/>
          <w:szCs w:val="26"/>
          <w:lang w:val="es-ES"/>
        </w:rPr>
        <w:t xml:space="preserve">que </w:t>
      </w:r>
      <w:r w:rsidR="0095065F" w:rsidRPr="002A592F">
        <w:rPr>
          <w:rFonts w:ascii="Goudy Old Style" w:hAnsi="Goudy Old Style" w:cstheme="minorHAnsi"/>
          <w:sz w:val="26"/>
          <w:szCs w:val="26"/>
          <w:lang w:val="es-ES"/>
        </w:rPr>
        <w:t xml:space="preserve">sirva de base para las deliberaciones del </w:t>
      </w:r>
      <w:proofErr w:type="spellStart"/>
      <w:r w:rsidR="0095065F" w:rsidRPr="002A592F">
        <w:rPr>
          <w:rFonts w:ascii="Goudy Old Style" w:hAnsi="Goudy Old Style" w:cstheme="minorHAnsi"/>
          <w:sz w:val="26"/>
          <w:szCs w:val="26"/>
          <w:lang w:val="es-ES"/>
        </w:rPr>
        <w:t>GAN</w:t>
      </w:r>
      <w:proofErr w:type="spellEnd"/>
      <w:r w:rsidR="0095065F" w:rsidRPr="002A592F">
        <w:rPr>
          <w:rFonts w:ascii="Goudy Old Style" w:hAnsi="Goudy Old Style" w:cstheme="minorHAnsi"/>
          <w:sz w:val="26"/>
          <w:szCs w:val="26"/>
          <w:lang w:val="es-ES"/>
        </w:rPr>
        <w:t xml:space="preserve"> con la Comisión de la Unión Africana sobre el Consenso africano</w:t>
      </w:r>
      <w:r w:rsidR="00832D46" w:rsidRPr="002A592F">
        <w:rPr>
          <w:rFonts w:ascii="Goudy Old Style" w:hAnsi="Goudy Old Style" w:cstheme="minorHAnsi"/>
          <w:sz w:val="26"/>
          <w:szCs w:val="26"/>
          <w:lang w:val="es-ES"/>
        </w:rPr>
        <w:t>.</w:t>
      </w:r>
      <w:bookmarkStart w:id="0" w:name="_GoBack"/>
      <w:bookmarkEnd w:id="0"/>
    </w:p>
    <w:p w:rsidR="00832D46" w:rsidRPr="007B51B6" w:rsidRDefault="00832D46" w:rsidP="00F271CE">
      <w:pPr>
        <w:pStyle w:val="Default"/>
        <w:jc w:val="both"/>
        <w:rPr>
          <w:rFonts w:ascii="Goudy Old Style" w:hAnsi="Goudy Old Style" w:cstheme="minorHAnsi"/>
          <w:bCs/>
          <w:sz w:val="26"/>
          <w:szCs w:val="26"/>
          <w:lang w:val="es-ES"/>
        </w:rPr>
      </w:pPr>
    </w:p>
    <w:p w:rsidR="007A30D0" w:rsidRPr="007B51B6" w:rsidRDefault="007A30D0" w:rsidP="00F271CE">
      <w:pPr>
        <w:pStyle w:val="Default"/>
        <w:spacing w:after="240"/>
        <w:jc w:val="both"/>
        <w:rPr>
          <w:rFonts w:ascii="Goudy Old Style" w:hAnsi="Goudy Old Style" w:cstheme="minorHAnsi"/>
          <w:b/>
          <w:bCs/>
          <w:color w:val="365F91" w:themeColor="accent1" w:themeShade="BF"/>
          <w:sz w:val="32"/>
          <w:szCs w:val="32"/>
          <w:lang w:val="es-ES"/>
        </w:rPr>
      </w:pPr>
      <w:r w:rsidRPr="007B51B6">
        <w:rPr>
          <w:rFonts w:ascii="Goudy Old Style" w:hAnsi="Goudy Old Style" w:cstheme="minorHAnsi"/>
          <w:b/>
          <w:bCs/>
          <w:color w:val="365F91" w:themeColor="accent1" w:themeShade="BF"/>
          <w:sz w:val="32"/>
          <w:szCs w:val="32"/>
          <w:lang w:val="es-ES"/>
        </w:rPr>
        <w:t>Criteri</w:t>
      </w:r>
      <w:r w:rsidR="0095065F" w:rsidRPr="007B51B6">
        <w:rPr>
          <w:rFonts w:ascii="Goudy Old Style" w:hAnsi="Goudy Old Style" w:cstheme="minorHAnsi"/>
          <w:b/>
          <w:bCs/>
          <w:color w:val="365F91" w:themeColor="accent1" w:themeShade="BF"/>
          <w:sz w:val="32"/>
          <w:szCs w:val="32"/>
          <w:lang w:val="es-ES"/>
        </w:rPr>
        <w:t>os</w:t>
      </w:r>
      <w:r w:rsidRPr="007B51B6">
        <w:rPr>
          <w:rFonts w:ascii="Goudy Old Style" w:hAnsi="Goudy Old Style" w:cstheme="minorHAnsi"/>
          <w:b/>
          <w:bCs/>
          <w:color w:val="365F91" w:themeColor="accent1" w:themeShade="BF"/>
          <w:sz w:val="32"/>
          <w:szCs w:val="32"/>
          <w:lang w:val="es-ES"/>
        </w:rPr>
        <w:t xml:space="preserve"> </w:t>
      </w:r>
      <w:r w:rsidR="0095065F" w:rsidRPr="007B51B6">
        <w:rPr>
          <w:rFonts w:ascii="Goudy Old Style" w:hAnsi="Goudy Old Style" w:cstheme="minorHAnsi"/>
          <w:b/>
          <w:bCs/>
          <w:color w:val="365F91" w:themeColor="accent1" w:themeShade="BF"/>
          <w:sz w:val="32"/>
          <w:szCs w:val="32"/>
          <w:lang w:val="es-ES"/>
        </w:rPr>
        <w:t xml:space="preserve">para la </w:t>
      </w:r>
      <w:r w:rsidRPr="007B51B6">
        <w:rPr>
          <w:rFonts w:ascii="Goudy Old Style" w:hAnsi="Goudy Old Style" w:cstheme="minorHAnsi"/>
          <w:b/>
          <w:bCs/>
          <w:color w:val="365F91" w:themeColor="accent1" w:themeShade="BF"/>
          <w:sz w:val="32"/>
          <w:szCs w:val="32"/>
          <w:lang w:val="es-ES"/>
        </w:rPr>
        <w:t>selec</w:t>
      </w:r>
      <w:r w:rsidR="0095065F" w:rsidRPr="007B51B6">
        <w:rPr>
          <w:rFonts w:ascii="Goudy Old Style" w:hAnsi="Goudy Old Style" w:cstheme="minorHAnsi"/>
          <w:b/>
          <w:bCs/>
          <w:color w:val="365F91" w:themeColor="accent1" w:themeShade="BF"/>
          <w:sz w:val="32"/>
          <w:szCs w:val="32"/>
          <w:lang w:val="es-ES"/>
        </w:rPr>
        <w:t>ción de</w:t>
      </w:r>
      <w:r w:rsidRPr="007B51B6">
        <w:rPr>
          <w:rFonts w:ascii="Goudy Old Style" w:hAnsi="Goudy Old Style" w:cstheme="minorHAnsi"/>
          <w:b/>
          <w:bCs/>
          <w:color w:val="365F91" w:themeColor="accent1" w:themeShade="BF"/>
          <w:sz w:val="32"/>
          <w:szCs w:val="32"/>
          <w:lang w:val="es-ES"/>
        </w:rPr>
        <w:t xml:space="preserve"> participant</w:t>
      </w:r>
      <w:r w:rsidR="0095065F" w:rsidRPr="007B51B6">
        <w:rPr>
          <w:rFonts w:ascii="Goudy Old Style" w:hAnsi="Goudy Old Style" w:cstheme="minorHAnsi"/>
          <w:b/>
          <w:bCs/>
          <w:color w:val="365F91" w:themeColor="accent1" w:themeShade="BF"/>
          <w:sz w:val="32"/>
          <w:szCs w:val="32"/>
          <w:lang w:val="es-ES"/>
        </w:rPr>
        <w:t>e</w:t>
      </w:r>
      <w:r w:rsidRPr="007B51B6">
        <w:rPr>
          <w:rFonts w:ascii="Goudy Old Style" w:hAnsi="Goudy Old Style" w:cstheme="minorHAnsi"/>
          <w:b/>
          <w:bCs/>
          <w:color w:val="365F91" w:themeColor="accent1" w:themeShade="BF"/>
          <w:sz w:val="32"/>
          <w:szCs w:val="32"/>
          <w:lang w:val="es-ES"/>
        </w:rPr>
        <w:t>s</w:t>
      </w:r>
    </w:p>
    <w:p w:rsidR="0095065F" w:rsidRPr="007B51B6" w:rsidRDefault="0095065F" w:rsidP="00F271CE">
      <w:pPr>
        <w:pStyle w:val="Default"/>
        <w:jc w:val="both"/>
        <w:rPr>
          <w:lang w:val="es-ES"/>
        </w:rPr>
      </w:pPr>
      <w:r w:rsidRPr="007B51B6">
        <w:rPr>
          <w:lang w:val="es-ES"/>
        </w:rPr>
        <w:t>Los solicitantes deben cumplir los siguientes criterios:</w:t>
      </w:r>
    </w:p>
    <w:p w:rsidR="0095065F" w:rsidRPr="007B51B6" w:rsidRDefault="0095065F" w:rsidP="00F271CE">
      <w:pPr>
        <w:pStyle w:val="Default"/>
        <w:numPr>
          <w:ilvl w:val="0"/>
          <w:numId w:val="12"/>
        </w:numPr>
        <w:jc w:val="both"/>
        <w:rPr>
          <w:lang w:val="es-ES"/>
        </w:rPr>
      </w:pPr>
      <w:r w:rsidRPr="007B51B6">
        <w:rPr>
          <w:lang w:val="es-ES"/>
        </w:rPr>
        <w:t>Tener conocimiento, interés y experiencia en materia de desarrollo y sobre la agenda post-</w:t>
      </w:r>
      <w:proofErr w:type="spellStart"/>
      <w:r w:rsidRPr="007B51B6">
        <w:rPr>
          <w:lang w:val="es-ES"/>
        </w:rPr>
        <w:t>MDG</w:t>
      </w:r>
      <w:proofErr w:type="spellEnd"/>
      <w:r w:rsidRPr="007B51B6">
        <w:rPr>
          <w:lang w:val="es-ES"/>
        </w:rPr>
        <w:t>/2015; o experiencia en materia de pobreza, marginación y vulnerabilidad. Se solicitará a los participantes que compartan sus conocimientos y experiencia.</w:t>
      </w:r>
    </w:p>
    <w:p w:rsidR="0095065F" w:rsidRPr="007B51B6" w:rsidRDefault="0095065F" w:rsidP="00F271CE">
      <w:pPr>
        <w:pStyle w:val="Default"/>
        <w:numPr>
          <w:ilvl w:val="0"/>
          <w:numId w:val="12"/>
        </w:numPr>
        <w:jc w:val="both"/>
        <w:rPr>
          <w:lang w:val="es-ES"/>
        </w:rPr>
      </w:pPr>
      <w:r w:rsidRPr="007B51B6">
        <w:rPr>
          <w:lang w:val="es-ES"/>
        </w:rPr>
        <w:t>Conocimiento y experiencia en el/las área(s) temática(s).</w:t>
      </w:r>
    </w:p>
    <w:p w:rsidR="0095065F" w:rsidRPr="007B51B6" w:rsidRDefault="0095065F" w:rsidP="00F271CE">
      <w:pPr>
        <w:pStyle w:val="Default"/>
        <w:numPr>
          <w:ilvl w:val="0"/>
          <w:numId w:val="12"/>
        </w:numPr>
        <w:jc w:val="both"/>
        <w:rPr>
          <w:lang w:val="es-ES"/>
        </w:rPr>
      </w:pPr>
      <w:r w:rsidRPr="007B51B6">
        <w:rPr>
          <w:lang w:val="es-ES"/>
        </w:rPr>
        <w:t>Capacidad para representar las opiniones y perspectivas de un sector más amplio, en particular el de las personas marginadas.</w:t>
      </w:r>
    </w:p>
    <w:p w:rsidR="00273C7F" w:rsidRPr="007B51B6" w:rsidRDefault="0095065F" w:rsidP="00F271CE">
      <w:pPr>
        <w:pStyle w:val="Default"/>
        <w:numPr>
          <w:ilvl w:val="0"/>
          <w:numId w:val="12"/>
        </w:numPr>
        <w:jc w:val="both"/>
        <w:rPr>
          <w:lang w:val="es-ES"/>
        </w:rPr>
      </w:pPr>
      <w:r w:rsidRPr="007B51B6">
        <w:rPr>
          <w:lang w:val="es-ES"/>
        </w:rPr>
        <w:t xml:space="preserve">Estar dispuesto y ser capaz de informar de los resultados de la conferencia a socios </w:t>
      </w:r>
      <w:r w:rsidR="00273C7F" w:rsidRPr="007B51B6">
        <w:rPr>
          <w:lang w:val="es-ES"/>
        </w:rPr>
        <w:t xml:space="preserve">y grupos afines </w:t>
      </w:r>
      <w:r w:rsidRPr="007B51B6">
        <w:rPr>
          <w:lang w:val="es-ES"/>
        </w:rPr>
        <w:t>a nivel regional y / o nacional.</w:t>
      </w:r>
    </w:p>
    <w:p w:rsidR="00EE6B30" w:rsidRPr="007B51B6" w:rsidRDefault="0095065F" w:rsidP="00F271CE">
      <w:pPr>
        <w:pStyle w:val="Default"/>
        <w:numPr>
          <w:ilvl w:val="0"/>
          <w:numId w:val="3"/>
        </w:num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lang w:val="es-ES"/>
        </w:rPr>
        <w:t xml:space="preserve">Estar dispuesto y </w:t>
      </w:r>
      <w:r w:rsidR="00273C7F" w:rsidRPr="007B51B6">
        <w:rPr>
          <w:lang w:val="es-ES"/>
        </w:rPr>
        <w:t xml:space="preserve">ser </w:t>
      </w:r>
      <w:r w:rsidRPr="007B51B6">
        <w:rPr>
          <w:lang w:val="es-ES"/>
        </w:rPr>
        <w:t xml:space="preserve">capaz de asumir compromisos y mantener </w:t>
      </w:r>
      <w:r w:rsidR="00273C7F" w:rsidRPr="007B51B6">
        <w:rPr>
          <w:lang w:val="es-ES"/>
        </w:rPr>
        <w:t xml:space="preserve">al día y mantener implicados a </w:t>
      </w:r>
      <w:r w:rsidRPr="007B51B6">
        <w:rPr>
          <w:lang w:val="es-ES"/>
        </w:rPr>
        <w:t xml:space="preserve">grupos más amplios de </w:t>
      </w:r>
      <w:proofErr w:type="spellStart"/>
      <w:r w:rsidRPr="007B51B6">
        <w:rPr>
          <w:lang w:val="es-ES"/>
        </w:rPr>
        <w:t>OSC</w:t>
      </w:r>
      <w:proofErr w:type="spellEnd"/>
      <w:r w:rsidR="00C41CDB" w:rsidRPr="007B51B6">
        <w:rPr>
          <w:rFonts w:ascii="Goudy Old Style" w:hAnsi="Goudy Old Style" w:cstheme="minorHAnsi"/>
          <w:sz w:val="26"/>
          <w:szCs w:val="26"/>
          <w:lang w:val="es-ES"/>
        </w:rPr>
        <w:t>.</w:t>
      </w:r>
    </w:p>
    <w:p w:rsidR="00A3789E" w:rsidRPr="007B51B6" w:rsidRDefault="00A3789E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</w:p>
    <w:p w:rsidR="00EE6B30" w:rsidRPr="007B51B6" w:rsidRDefault="005827E6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>Al seleccionar los participantes, se prestará especial atención para asegurar una representación diversa e igual de los principales grupos de actores</w:t>
      </w:r>
      <w:r w:rsidR="00EE6B30" w:rsidRPr="007B51B6">
        <w:rPr>
          <w:rFonts w:ascii="Goudy Old Style" w:hAnsi="Goudy Old Style" w:cstheme="minorHAnsi"/>
          <w:sz w:val="26"/>
          <w:szCs w:val="26"/>
          <w:lang w:val="es-ES"/>
        </w:rPr>
        <w:t>, inclu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yendo</w:t>
      </w:r>
      <w:r w:rsidR="00D77C4F" w:rsidRPr="007B51B6">
        <w:rPr>
          <w:rFonts w:ascii="Goudy Old Style" w:hAnsi="Goudy Old Style" w:cstheme="minorHAnsi"/>
          <w:sz w:val="26"/>
          <w:szCs w:val="26"/>
          <w:lang w:val="es-ES"/>
        </w:rPr>
        <w:t>:</w:t>
      </w:r>
      <w:r w:rsidR="00EE6B30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</w:p>
    <w:p w:rsidR="00EE6B30" w:rsidRPr="007B51B6" w:rsidRDefault="005827E6" w:rsidP="00F271CE">
      <w:pPr>
        <w:numPr>
          <w:ilvl w:val="0"/>
          <w:numId w:val="2"/>
        </w:num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OSCs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africanas</w:t>
      </w:r>
      <w:r w:rsidR="00EE6B30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,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OSCs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del sur y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OSCs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globales</w:t>
      </w:r>
      <w:r w:rsidR="00EE6B30" w:rsidRPr="007B51B6">
        <w:rPr>
          <w:rFonts w:ascii="Goudy Old Style" w:hAnsi="Goudy Old Style" w:cstheme="minorHAnsi"/>
          <w:sz w:val="26"/>
          <w:szCs w:val="26"/>
          <w:lang w:val="es-ES"/>
        </w:rPr>
        <w:t>;</w:t>
      </w:r>
    </w:p>
    <w:p w:rsidR="00EE6B30" w:rsidRPr="007B51B6" w:rsidRDefault="005D2548" w:rsidP="00F271CE">
      <w:pPr>
        <w:numPr>
          <w:ilvl w:val="0"/>
          <w:numId w:val="2"/>
        </w:num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>Grupos de especial interés en temas sobre trasformación económica como comerciantes</w:t>
      </w:r>
      <w:r w:rsidR="00EE6B30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,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sector informal, asociaciones de agricultores y sindicatos</w:t>
      </w:r>
      <w:r w:rsidR="00EE6B30" w:rsidRPr="007B51B6">
        <w:rPr>
          <w:rFonts w:ascii="Goudy Old Style" w:hAnsi="Goudy Old Style" w:cstheme="minorHAnsi"/>
          <w:sz w:val="26"/>
          <w:szCs w:val="26"/>
          <w:lang w:val="es-ES"/>
        </w:rPr>
        <w:t>;</w:t>
      </w:r>
    </w:p>
    <w:p w:rsidR="00EE6B30" w:rsidRPr="007B51B6" w:rsidRDefault="005D2548" w:rsidP="00F271CE">
      <w:pPr>
        <w:numPr>
          <w:ilvl w:val="0"/>
          <w:numId w:val="2"/>
        </w:num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>Grupos marginados como redes de mujeres, grupos de jóvenes, redes sobre niñez</w:t>
      </w:r>
      <w:r w:rsidR="00EE6B30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,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organizaciones de promoción de las personas con discapacidad y las personas mayores</w:t>
      </w:r>
      <w:r w:rsidR="002836C1" w:rsidRPr="007B51B6">
        <w:rPr>
          <w:rFonts w:ascii="Goudy Old Style" w:hAnsi="Goudy Old Style" w:cstheme="minorHAnsi"/>
          <w:sz w:val="26"/>
          <w:szCs w:val="26"/>
          <w:lang w:val="es-ES"/>
        </w:rPr>
        <w:t>;</w:t>
      </w:r>
    </w:p>
    <w:p w:rsidR="0058194E" w:rsidRPr="007B51B6" w:rsidRDefault="005D2548" w:rsidP="00F271CE">
      <w:pPr>
        <w:numPr>
          <w:ilvl w:val="0"/>
          <w:numId w:val="2"/>
        </w:num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>Equilibrio de género</w:t>
      </w:r>
      <w:r w:rsidR="002836C1" w:rsidRPr="007B51B6">
        <w:rPr>
          <w:rFonts w:ascii="Goudy Old Style" w:hAnsi="Goudy Old Style" w:cstheme="minorHAnsi"/>
          <w:sz w:val="26"/>
          <w:szCs w:val="26"/>
          <w:lang w:val="es-ES"/>
        </w:rPr>
        <w:t>;</w:t>
      </w:r>
    </w:p>
    <w:p w:rsidR="0058194E" w:rsidRPr="007B51B6" w:rsidRDefault="005D2548" w:rsidP="00F271CE">
      <w:pPr>
        <w:numPr>
          <w:ilvl w:val="0"/>
          <w:numId w:val="2"/>
        </w:num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>Equilibro regional en la medida de lo posib</w:t>
      </w:r>
      <w:r w:rsidR="0058194E" w:rsidRPr="007B51B6">
        <w:rPr>
          <w:rFonts w:ascii="Goudy Old Style" w:hAnsi="Goudy Old Style" w:cstheme="minorHAnsi"/>
          <w:sz w:val="26"/>
          <w:szCs w:val="26"/>
          <w:lang w:val="es-ES"/>
        </w:rPr>
        <w:t>le</w:t>
      </w:r>
      <w:r w:rsidR="002836C1" w:rsidRPr="007B51B6">
        <w:rPr>
          <w:rFonts w:ascii="Goudy Old Style" w:hAnsi="Goudy Old Style" w:cstheme="minorHAnsi"/>
          <w:sz w:val="26"/>
          <w:szCs w:val="26"/>
          <w:lang w:val="es-ES"/>
        </w:rPr>
        <w:t>;</w:t>
      </w:r>
    </w:p>
    <w:p w:rsidR="0058194E" w:rsidRPr="007B51B6" w:rsidRDefault="0058194E" w:rsidP="00F271CE">
      <w:pPr>
        <w:numPr>
          <w:ilvl w:val="0"/>
          <w:numId w:val="2"/>
        </w:num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>Representa</w:t>
      </w:r>
      <w:r w:rsidR="005D2548" w:rsidRPr="007B51B6">
        <w:rPr>
          <w:rFonts w:ascii="Goudy Old Style" w:hAnsi="Goudy Old Style" w:cstheme="minorHAnsi"/>
          <w:sz w:val="26"/>
          <w:szCs w:val="26"/>
          <w:lang w:val="es-ES"/>
        </w:rPr>
        <w:t>ción de un variado espectro de edades</w:t>
      </w:r>
      <w:r w:rsidR="002836C1" w:rsidRPr="007B51B6">
        <w:rPr>
          <w:rFonts w:ascii="Goudy Old Style" w:hAnsi="Goudy Old Style" w:cstheme="minorHAnsi"/>
          <w:sz w:val="26"/>
          <w:szCs w:val="26"/>
          <w:lang w:val="es-ES"/>
        </w:rPr>
        <w:t>;</w:t>
      </w:r>
    </w:p>
    <w:p w:rsidR="0058194E" w:rsidRPr="007B51B6" w:rsidRDefault="005D2548" w:rsidP="00F271CE">
      <w:pPr>
        <w:numPr>
          <w:ilvl w:val="0"/>
          <w:numId w:val="2"/>
        </w:num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>Equilibrio entre grandes y pequeñas organizaciones</w:t>
      </w:r>
      <w:r w:rsidR="002836C1" w:rsidRPr="007B51B6">
        <w:rPr>
          <w:rFonts w:ascii="Goudy Old Style" w:hAnsi="Goudy Old Style" w:cstheme="minorHAnsi"/>
          <w:sz w:val="26"/>
          <w:szCs w:val="26"/>
          <w:lang w:val="es-ES"/>
        </w:rPr>
        <w:t>;</w:t>
      </w:r>
    </w:p>
    <w:p w:rsidR="0058194E" w:rsidRPr="007B51B6" w:rsidRDefault="005D2548" w:rsidP="00F271CE">
      <w:pPr>
        <w:numPr>
          <w:ilvl w:val="0"/>
          <w:numId w:val="2"/>
        </w:num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lastRenderedPageBreak/>
        <w:t>Comprensión de la pobreza en sus distintos contextos, incluyendo en países de renta baja o media y países de renta alta</w:t>
      </w:r>
      <w:r w:rsidR="002836C1" w:rsidRPr="007B51B6">
        <w:rPr>
          <w:rFonts w:ascii="Goudy Old Style" w:hAnsi="Goudy Old Style" w:cstheme="minorHAnsi"/>
          <w:sz w:val="26"/>
          <w:szCs w:val="26"/>
          <w:lang w:val="es-ES"/>
        </w:rPr>
        <w:t>;</w:t>
      </w:r>
    </w:p>
    <w:p w:rsidR="0058194E" w:rsidRPr="007B51B6" w:rsidRDefault="005D2548" w:rsidP="00F271CE">
      <w:pPr>
        <w:numPr>
          <w:ilvl w:val="0"/>
          <w:numId w:val="2"/>
        </w:num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>Representación de los distintos actores de la sociedad civil</w:t>
      </w:r>
      <w:r w:rsidR="002836C1" w:rsidRPr="007B51B6">
        <w:rPr>
          <w:rFonts w:ascii="Goudy Old Style" w:hAnsi="Goudy Old Style" w:cstheme="minorHAnsi"/>
          <w:sz w:val="26"/>
          <w:szCs w:val="26"/>
          <w:lang w:val="es-ES"/>
        </w:rPr>
        <w:t>;</w:t>
      </w:r>
    </w:p>
    <w:p w:rsidR="005D2548" w:rsidRPr="007B51B6" w:rsidRDefault="005D2548" w:rsidP="00F271CE">
      <w:pPr>
        <w:numPr>
          <w:ilvl w:val="0"/>
          <w:numId w:val="2"/>
        </w:num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>Diversidad temática.</w:t>
      </w:r>
    </w:p>
    <w:p w:rsidR="0058194E" w:rsidRPr="007B51B6" w:rsidRDefault="0058194E" w:rsidP="005D2548">
      <w:pPr>
        <w:ind w:left="720"/>
        <w:jc w:val="both"/>
        <w:rPr>
          <w:rFonts w:ascii="Goudy Old Style" w:hAnsi="Goudy Old Style" w:cstheme="minorHAnsi"/>
          <w:sz w:val="26"/>
          <w:szCs w:val="26"/>
          <w:lang w:val="es-ES"/>
        </w:rPr>
      </w:pPr>
    </w:p>
    <w:p w:rsidR="008B241D" w:rsidRPr="007B51B6" w:rsidRDefault="005D2548" w:rsidP="005D2548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5D2548">
        <w:rPr>
          <w:rFonts w:ascii="Goudy Old Style" w:hAnsi="Goudy Old Style" w:cstheme="minorHAnsi"/>
          <w:sz w:val="26"/>
          <w:szCs w:val="26"/>
          <w:lang w:val="es-ES"/>
        </w:rPr>
        <w:t xml:space="preserve">Se espera la participación de unos </w:t>
      </w:r>
      <w:r w:rsidRPr="005D2548">
        <w:rPr>
          <w:rFonts w:ascii="Goudy Old Style" w:hAnsi="Goudy Old Style" w:cstheme="minorHAnsi"/>
          <w:b/>
          <w:sz w:val="26"/>
          <w:szCs w:val="26"/>
          <w:lang w:val="es-ES"/>
        </w:rPr>
        <w:t>60 participantes</w:t>
      </w:r>
      <w:r w:rsidRPr="005D2548">
        <w:rPr>
          <w:rFonts w:ascii="Goudy Old Style" w:hAnsi="Goudy Old Style" w:cstheme="minorHAnsi"/>
          <w:sz w:val="26"/>
          <w:szCs w:val="26"/>
          <w:lang w:val="es-ES"/>
        </w:rPr>
        <w:t xml:space="preserve"> durante el pre-Foro consultivo de las </w:t>
      </w:r>
      <w:proofErr w:type="spellStart"/>
      <w:r w:rsidRPr="005D2548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5D2548">
        <w:rPr>
          <w:rFonts w:ascii="Goudy Old Style" w:hAnsi="Goudy Old Style" w:cstheme="minorHAnsi"/>
          <w:sz w:val="26"/>
          <w:szCs w:val="26"/>
          <w:lang w:val="es-ES"/>
        </w:rPr>
        <w:t xml:space="preserve"> del Primer Día, mientras que se prevé que unos </w:t>
      </w:r>
      <w:r w:rsidRPr="005D2548">
        <w:rPr>
          <w:rFonts w:ascii="Goudy Old Style" w:hAnsi="Goudy Old Style" w:cstheme="minorHAnsi"/>
          <w:b/>
          <w:sz w:val="26"/>
          <w:szCs w:val="26"/>
          <w:lang w:val="es-ES"/>
        </w:rPr>
        <w:t>40 participantes</w:t>
      </w:r>
      <w:r w:rsidRPr="005D2548">
        <w:rPr>
          <w:rFonts w:ascii="Goudy Old Style" w:hAnsi="Goudy Old Style" w:cstheme="minorHAnsi"/>
          <w:sz w:val="26"/>
          <w:szCs w:val="26"/>
          <w:lang w:val="es-ES"/>
        </w:rPr>
        <w:t xml:space="preserve"> se reúnan con el Grupo de Alto Nivel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el 30 de enero durante el segundo día de encuentros. </w:t>
      </w:r>
    </w:p>
    <w:p w:rsidR="005D2548" w:rsidRPr="007B51B6" w:rsidRDefault="005D2548" w:rsidP="005D2548">
      <w:pPr>
        <w:autoSpaceDE w:val="0"/>
        <w:autoSpaceDN w:val="0"/>
        <w:adjustRightInd w:val="0"/>
        <w:rPr>
          <w:rFonts w:ascii="Goudy Old Style" w:hAnsi="Goudy Old Style" w:cstheme="minorHAnsi"/>
          <w:b/>
          <w:sz w:val="26"/>
          <w:szCs w:val="26"/>
          <w:u w:val="single"/>
          <w:lang w:val="es-ES"/>
        </w:rPr>
      </w:pPr>
    </w:p>
    <w:p w:rsidR="008B241D" w:rsidRPr="007B51B6" w:rsidRDefault="00874628" w:rsidP="00F271CE">
      <w:pPr>
        <w:spacing w:after="240"/>
        <w:jc w:val="both"/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</w:pPr>
      <w:r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 xml:space="preserve">Presupuesto </w:t>
      </w:r>
    </w:p>
    <w:p w:rsidR="008B241D" w:rsidRPr="007B51B6" w:rsidRDefault="00233706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 xml:space="preserve">Invitamos a las organizaciones a cubrir siempre que </w:t>
      </w:r>
      <w:proofErr w:type="gramStart"/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>sea</w:t>
      </w:r>
      <w:proofErr w:type="gramEnd"/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 xml:space="preserve"> posible los costes de su participación debido la limitada capacidad para ofrecer apoyo financiero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. El presupuesto para la consulta permite cubrir los costes de participación de </w:t>
      </w:r>
      <w:r w:rsidR="008B241D" w:rsidRPr="007B51B6">
        <w:rPr>
          <w:rFonts w:ascii="Goudy Old Style" w:hAnsi="Goudy Old Style" w:cstheme="minorHAnsi"/>
          <w:b/>
          <w:sz w:val="26"/>
          <w:szCs w:val="26"/>
          <w:lang w:val="es-ES"/>
        </w:rPr>
        <w:t xml:space="preserve">40 </w:t>
      </w:r>
      <w:proofErr w:type="spellStart"/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>OSC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s</w:t>
      </w:r>
      <w:proofErr w:type="spellEnd"/>
      <w:r w:rsidR="008B241D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,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cada una representando a un grupo relevante</w:t>
      </w:r>
      <w:r w:rsidR="008B241D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.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La composición de estos 40 participantes será la siguiente: </w:t>
      </w:r>
      <w:r w:rsidR="008B241D" w:rsidRPr="007B51B6">
        <w:rPr>
          <w:rFonts w:ascii="Goudy Old Style" w:hAnsi="Goudy Old Style" w:cstheme="minorHAnsi"/>
          <w:sz w:val="26"/>
          <w:szCs w:val="26"/>
          <w:lang w:val="es-ES"/>
        </w:rPr>
        <w:t>10</w:t>
      </w:r>
      <w:r w:rsidR="001453F0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de Liberia</w:t>
      </w:r>
      <w:r w:rsidR="008B241D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, 10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de otras redes de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africanas y </w:t>
      </w:r>
      <w:r w:rsidR="008B241D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20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representantes de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globales, incluyendo representantes de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del sur</w:t>
      </w:r>
      <w:r w:rsidR="008B241D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. </w:t>
      </w:r>
    </w:p>
    <w:p w:rsidR="00032CA2" w:rsidRPr="007B51B6" w:rsidRDefault="00032CA2" w:rsidP="00F271CE">
      <w:pPr>
        <w:jc w:val="both"/>
        <w:rPr>
          <w:rFonts w:ascii="Goudy Old Style" w:hAnsi="Goudy Old Style" w:cstheme="minorHAnsi"/>
          <w:b/>
          <w:sz w:val="26"/>
          <w:szCs w:val="26"/>
          <w:u w:val="single"/>
          <w:lang w:val="es-ES"/>
        </w:rPr>
      </w:pPr>
    </w:p>
    <w:p w:rsidR="002E519C" w:rsidRPr="007B51B6" w:rsidRDefault="001453F0" w:rsidP="00F271CE">
      <w:pPr>
        <w:spacing w:after="240"/>
        <w:jc w:val="both"/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</w:pPr>
      <w:r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>Log</w:t>
      </w:r>
      <w:r w:rsidR="00233706"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>í</w:t>
      </w:r>
      <w:r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>stic</w:t>
      </w:r>
      <w:r w:rsidR="00233706"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>a</w:t>
      </w:r>
    </w:p>
    <w:p w:rsidR="001453F0" w:rsidRPr="007B51B6" w:rsidRDefault="00233706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El Grupo de Trabajo de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de África </w:t>
      </w:r>
      <w:r w:rsidR="002D20AB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proofErr w:type="spellStart"/>
      <w:r w:rsidR="002D20AB" w:rsidRPr="007B51B6">
        <w:rPr>
          <w:rFonts w:ascii="Goudy Old Style" w:hAnsi="Goudy Old Style" w:cstheme="minorHAnsi"/>
          <w:sz w:val="26"/>
          <w:szCs w:val="26"/>
          <w:lang w:val="es-ES"/>
        </w:rPr>
        <w:t>Africa</w:t>
      </w:r>
      <w:r w:rsidR="002776B1" w:rsidRPr="007B51B6">
        <w:rPr>
          <w:rFonts w:ascii="Goudy Old Style" w:hAnsi="Goudy Old Style" w:cstheme="minorHAnsi"/>
          <w:sz w:val="26"/>
          <w:szCs w:val="26"/>
          <w:lang w:val="es-ES"/>
        </w:rPr>
        <w:t>-wide</w:t>
      </w:r>
      <w:proofErr w:type="spellEnd"/>
      <w:r w:rsidR="002D20AB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lidera la organización de las cuestiones logísticas en colaboración con </w:t>
      </w:r>
      <w:proofErr w:type="spellStart"/>
      <w:r w:rsidR="00365B05" w:rsidRPr="007B51B6">
        <w:rPr>
          <w:rFonts w:ascii="Goudy Old Style" w:hAnsi="Goudy Old Style" w:cstheme="minorHAnsi"/>
          <w:sz w:val="26"/>
          <w:szCs w:val="26"/>
          <w:lang w:val="es-ES"/>
        </w:rPr>
        <w:t>YOCCADS</w:t>
      </w:r>
      <w:proofErr w:type="spellEnd"/>
      <w:r w:rsidR="00365B05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y</w:t>
      </w:r>
      <w:r w:rsidR="00365B05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r w:rsidR="00114BE2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Beyond </w:t>
      </w:r>
      <w:r w:rsidR="002776B1" w:rsidRPr="007B51B6">
        <w:rPr>
          <w:rFonts w:ascii="Goudy Old Style" w:hAnsi="Goudy Old Style" w:cstheme="minorHAnsi"/>
          <w:sz w:val="26"/>
          <w:szCs w:val="26"/>
          <w:lang w:val="es-ES"/>
        </w:rPr>
        <w:t>2015</w:t>
      </w:r>
      <w:r w:rsidR="00365B05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e</w:t>
      </w:r>
      <w:r w:rsidR="00365B05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n Liberia;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con el apoyo del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PNUD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y el Secretariado de la Presidencia de Monrovia</w:t>
      </w:r>
      <w:r w:rsidR="00D77C4F" w:rsidRPr="007B51B6">
        <w:rPr>
          <w:rFonts w:ascii="Goudy Old Style" w:hAnsi="Goudy Old Style" w:cstheme="minorHAnsi"/>
          <w:sz w:val="26"/>
          <w:szCs w:val="26"/>
          <w:lang w:val="es-ES"/>
        </w:rPr>
        <w:t>.</w:t>
      </w:r>
      <w:r w:rsidR="002D20AB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</w:p>
    <w:p w:rsidR="002E519C" w:rsidRPr="007B51B6" w:rsidRDefault="002E519C" w:rsidP="00F271CE">
      <w:pPr>
        <w:jc w:val="both"/>
        <w:rPr>
          <w:rFonts w:ascii="Goudy Old Style" w:hAnsi="Goudy Old Style" w:cstheme="minorHAnsi"/>
          <w:b/>
          <w:sz w:val="26"/>
          <w:szCs w:val="26"/>
          <w:u w:val="single"/>
          <w:lang w:val="es-ES"/>
        </w:rPr>
      </w:pPr>
    </w:p>
    <w:p w:rsidR="00D77C4F" w:rsidRPr="007B51B6" w:rsidRDefault="009554A7" w:rsidP="00F271CE">
      <w:pPr>
        <w:spacing w:after="240"/>
        <w:jc w:val="both"/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</w:pPr>
      <w:r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>S</w:t>
      </w:r>
      <w:r w:rsidR="009B1BDE"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>elec</w:t>
      </w:r>
      <w:r w:rsidR="00233706"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>c</w:t>
      </w:r>
      <w:r w:rsidR="009B1BDE"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>i</w:t>
      </w:r>
      <w:r w:rsidR="00233706"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>ó</w:t>
      </w:r>
      <w:r w:rsidR="009B1BDE"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>n</w:t>
      </w:r>
      <w:r w:rsidR="00233706"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 xml:space="preserve"> de Participantes</w:t>
      </w:r>
    </w:p>
    <w:p w:rsidR="002E519C" w:rsidRPr="007B51B6" w:rsidRDefault="00233706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El Grupo de Trabajo de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de África sobre </w:t>
      </w:r>
      <w:r w:rsidR="002776B1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Post-2015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está comprometido con la puesta en marcha de un proceso de selección abierto que asegure la toma de decisiones objetivas y justas para con los </w:t>
      </w:r>
      <w:r w:rsidR="00B91B96" w:rsidRPr="007B51B6">
        <w:rPr>
          <w:rFonts w:ascii="Goudy Old Style" w:hAnsi="Goudy Old Style"/>
          <w:sz w:val="26"/>
          <w:szCs w:val="26"/>
          <w:lang w:val="es-ES"/>
        </w:rPr>
        <w:t>participant</w:t>
      </w:r>
      <w:r w:rsidRPr="007B51B6">
        <w:rPr>
          <w:rFonts w:ascii="Goudy Old Style" w:hAnsi="Goudy Old Style"/>
          <w:sz w:val="26"/>
          <w:szCs w:val="26"/>
          <w:lang w:val="es-ES"/>
        </w:rPr>
        <w:t>e</w:t>
      </w:r>
      <w:r w:rsidR="00B91B96" w:rsidRPr="007B51B6">
        <w:rPr>
          <w:rFonts w:ascii="Goudy Old Style" w:hAnsi="Goudy Old Style"/>
          <w:sz w:val="26"/>
          <w:szCs w:val="26"/>
          <w:lang w:val="es-ES"/>
        </w:rPr>
        <w:t xml:space="preserve">s. </w:t>
      </w:r>
      <w:r w:rsidRPr="007B51B6">
        <w:rPr>
          <w:rFonts w:ascii="Goudy Old Style" w:hAnsi="Goudy Old Style"/>
          <w:sz w:val="26"/>
          <w:szCs w:val="26"/>
          <w:lang w:val="es-ES"/>
        </w:rPr>
        <w:t xml:space="preserve">El Comité de Selección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asegurará que los participantes cuenten con la experiencia relevante</w:t>
      </w:r>
      <w:r w:rsidR="009B1BDE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,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y que el proceso de selección es </w:t>
      </w:r>
      <w:r w:rsidR="009B1BDE" w:rsidRPr="007B51B6">
        <w:rPr>
          <w:rFonts w:ascii="Goudy Old Style" w:hAnsi="Goudy Old Style" w:cstheme="minorHAnsi"/>
          <w:sz w:val="26"/>
          <w:szCs w:val="26"/>
          <w:lang w:val="es-ES"/>
        </w:rPr>
        <w:t>inclusiv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o</w:t>
      </w:r>
      <w:r w:rsidR="008B241D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.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Se dará prioridad a los representantes de redes de los distintos grupos vulnerables</w:t>
      </w:r>
      <w:r w:rsidR="002776B1" w:rsidRPr="007B51B6">
        <w:rPr>
          <w:rFonts w:ascii="Goudy Old Style" w:hAnsi="Goudy Old Style" w:cstheme="minorHAnsi"/>
          <w:sz w:val="26"/>
          <w:szCs w:val="26"/>
          <w:lang w:val="es-ES"/>
        </w:rPr>
        <w:t>,</w:t>
      </w:r>
      <w:r w:rsidR="009B1BDE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as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í como a </w:t>
      </w:r>
      <w:r w:rsidR="000436F2" w:rsidRPr="007B51B6">
        <w:rPr>
          <w:rFonts w:ascii="Goudy Old Style" w:hAnsi="Goudy Old Style" w:cstheme="minorHAnsi"/>
          <w:sz w:val="26"/>
          <w:szCs w:val="26"/>
          <w:lang w:val="es-ES"/>
        </w:rPr>
        <w:t>organiz</w:t>
      </w:r>
      <w:r w:rsidR="002776B1" w:rsidRPr="007B51B6">
        <w:rPr>
          <w:rFonts w:ascii="Goudy Old Style" w:hAnsi="Goudy Old Style" w:cstheme="minorHAnsi"/>
          <w:sz w:val="26"/>
          <w:szCs w:val="26"/>
          <w:lang w:val="es-ES"/>
        </w:rPr>
        <w:t>a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ciones especializadas en las temáticas escogidas para este encuentro</w:t>
      </w:r>
      <w:r w:rsidR="000436F2" w:rsidRPr="007B51B6">
        <w:rPr>
          <w:rFonts w:ascii="Goudy Old Style" w:hAnsi="Goudy Old Style" w:cstheme="minorHAnsi"/>
          <w:sz w:val="26"/>
          <w:szCs w:val="26"/>
          <w:lang w:val="es-ES"/>
        </w:rPr>
        <w:t>.</w:t>
      </w:r>
      <w:r w:rsidR="00D77C4F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La selección se hará de acuerdo a la siguiente tabla</w:t>
      </w:r>
      <w:r w:rsidR="00335C97" w:rsidRPr="007B51B6">
        <w:rPr>
          <w:rFonts w:ascii="Goudy Old Style" w:hAnsi="Goudy Old Style" w:cstheme="minorHAnsi"/>
          <w:sz w:val="26"/>
          <w:szCs w:val="26"/>
          <w:lang w:val="es-ES"/>
        </w:rPr>
        <w:t>:</w:t>
      </w:r>
    </w:p>
    <w:p w:rsidR="009B1BDE" w:rsidRPr="007B51B6" w:rsidRDefault="009B1BDE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1BDE" w:rsidRPr="007B51B6" w:rsidTr="009B1BDE">
        <w:tc>
          <w:tcPr>
            <w:tcW w:w="4788" w:type="dxa"/>
            <w:shd w:val="clear" w:color="auto" w:fill="B8CCE4" w:themeFill="accent1" w:themeFillTint="66"/>
          </w:tcPr>
          <w:p w:rsidR="009B1BDE" w:rsidRPr="007B51B6" w:rsidRDefault="001B79BC" w:rsidP="00F271CE">
            <w:pPr>
              <w:jc w:val="both"/>
              <w:rPr>
                <w:rFonts w:ascii="Goudy Old Style" w:hAnsi="Goudy Old Style" w:cstheme="minorHAnsi"/>
                <w:b/>
                <w:sz w:val="26"/>
                <w:szCs w:val="26"/>
                <w:lang w:val="es-ES"/>
              </w:rPr>
            </w:pPr>
            <w:r w:rsidRPr="007B51B6">
              <w:rPr>
                <w:rFonts w:ascii="Goudy Old Style" w:hAnsi="Goudy Old Style" w:cstheme="minorHAnsi"/>
                <w:b/>
                <w:sz w:val="26"/>
                <w:szCs w:val="26"/>
                <w:lang w:val="es-ES"/>
              </w:rPr>
              <w:t xml:space="preserve">Categoría </w:t>
            </w:r>
          </w:p>
        </w:tc>
        <w:tc>
          <w:tcPr>
            <w:tcW w:w="4788" w:type="dxa"/>
            <w:shd w:val="clear" w:color="auto" w:fill="B8CCE4" w:themeFill="accent1" w:themeFillTint="66"/>
          </w:tcPr>
          <w:p w:rsidR="009B1BDE" w:rsidRPr="007B51B6" w:rsidRDefault="001B79BC" w:rsidP="001B79BC">
            <w:pPr>
              <w:jc w:val="both"/>
              <w:rPr>
                <w:rFonts w:ascii="Goudy Old Style" w:hAnsi="Goudy Old Style" w:cstheme="minorHAnsi"/>
                <w:b/>
                <w:sz w:val="26"/>
                <w:szCs w:val="26"/>
                <w:lang w:val="es-ES"/>
              </w:rPr>
            </w:pPr>
            <w:r w:rsidRPr="007B51B6">
              <w:rPr>
                <w:rFonts w:ascii="Goudy Old Style" w:hAnsi="Goudy Old Style" w:cstheme="minorHAnsi"/>
                <w:b/>
                <w:sz w:val="26"/>
                <w:szCs w:val="26"/>
                <w:lang w:val="es-ES"/>
              </w:rPr>
              <w:t xml:space="preserve">Número de representantes asignado </w:t>
            </w:r>
          </w:p>
        </w:tc>
      </w:tr>
      <w:tr w:rsidR="009B1BDE" w:rsidRPr="007B51B6" w:rsidTr="009B1BDE">
        <w:tc>
          <w:tcPr>
            <w:tcW w:w="4788" w:type="dxa"/>
          </w:tcPr>
          <w:p w:rsidR="009B1BDE" w:rsidRPr="007B51B6" w:rsidRDefault="00062873" w:rsidP="00062873">
            <w:pPr>
              <w:jc w:val="both"/>
              <w:rPr>
                <w:rFonts w:ascii="Goudy Old Style" w:hAnsi="Goudy Old Style" w:cstheme="minorHAnsi"/>
                <w:sz w:val="26"/>
                <w:szCs w:val="26"/>
                <w:lang w:val="es-ES"/>
              </w:rPr>
            </w:pPr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Las cuatro mesas redondas contarán con 7 participantes cada una, con experiencia en cada sector/tema</w:t>
            </w:r>
          </w:p>
        </w:tc>
        <w:tc>
          <w:tcPr>
            <w:tcW w:w="4788" w:type="dxa"/>
          </w:tcPr>
          <w:p w:rsidR="009B1BDE" w:rsidRPr="007B51B6" w:rsidRDefault="009B1BDE" w:rsidP="00F271CE">
            <w:pPr>
              <w:jc w:val="center"/>
              <w:rPr>
                <w:rFonts w:ascii="Goudy Old Style" w:hAnsi="Goudy Old Style" w:cstheme="minorHAnsi"/>
                <w:sz w:val="26"/>
                <w:szCs w:val="26"/>
                <w:lang w:val="es-ES"/>
              </w:rPr>
            </w:pPr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28</w:t>
            </w:r>
          </w:p>
        </w:tc>
      </w:tr>
      <w:tr w:rsidR="009B1BDE" w:rsidRPr="007B51B6" w:rsidTr="009B1BDE">
        <w:tc>
          <w:tcPr>
            <w:tcW w:w="4788" w:type="dxa"/>
          </w:tcPr>
          <w:p w:rsidR="009B1BDE" w:rsidRPr="007B51B6" w:rsidRDefault="00062873" w:rsidP="00062873">
            <w:pPr>
              <w:jc w:val="both"/>
              <w:rPr>
                <w:rFonts w:ascii="Goudy Old Style" w:hAnsi="Goudy Old Style" w:cstheme="minorHAnsi"/>
                <w:sz w:val="26"/>
                <w:szCs w:val="26"/>
                <w:lang w:val="es-ES"/>
              </w:rPr>
            </w:pPr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 xml:space="preserve">Redes de </w:t>
            </w:r>
            <w:proofErr w:type="spellStart"/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OSC</w:t>
            </w:r>
            <w:proofErr w:type="spellEnd"/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 xml:space="preserve"> africanas no incluidas en las mesas redondas </w:t>
            </w:r>
          </w:p>
        </w:tc>
        <w:tc>
          <w:tcPr>
            <w:tcW w:w="4788" w:type="dxa"/>
          </w:tcPr>
          <w:p w:rsidR="009B1BDE" w:rsidRPr="007B51B6" w:rsidRDefault="009B1BDE" w:rsidP="00F271CE">
            <w:pPr>
              <w:jc w:val="center"/>
              <w:rPr>
                <w:rFonts w:ascii="Goudy Old Style" w:hAnsi="Goudy Old Style" w:cstheme="minorHAnsi"/>
                <w:sz w:val="26"/>
                <w:szCs w:val="26"/>
                <w:lang w:val="es-ES"/>
              </w:rPr>
            </w:pPr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10</w:t>
            </w:r>
          </w:p>
        </w:tc>
      </w:tr>
      <w:tr w:rsidR="009B1BDE" w:rsidRPr="007B51B6" w:rsidTr="009B1BDE">
        <w:tc>
          <w:tcPr>
            <w:tcW w:w="4788" w:type="dxa"/>
          </w:tcPr>
          <w:p w:rsidR="009B1BDE" w:rsidRPr="007B51B6" w:rsidRDefault="009B1BDE" w:rsidP="00062873">
            <w:pPr>
              <w:jc w:val="both"/>
              <w:rPr>
                <w:rFonts w:ascii="Goudy Old Style" w:hAnsi="Goudy Old Style" w:cstheme="minorHAnsi"/>
                <w:sz w:val="26"/>
                <w:szCs w:val="26"/>
                <w:lang w:val="es-ES"/>
              </w:rPr>
            </w:pPr>
            <w:proofErr w:type="spellStart"/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CSOs</w:t>
            </w:r>
            <w:proofErr w:type="spellEnd"/>
            <w:r w:rsidR="00062873"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 xml:space="preserve"> de Liberia</w:t>
            </w:r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, inclu</w:t>
            </w:r>
            <w:r w:rsidR="00062873"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 xml:space="preserve">idas aquellas </w:t>
            </w:r>
            <w:r w:rsidR="00C92FDF"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en las mesas redondas</w:t>
            </w:r>
          </w:p>
        </w:tc>
        <w:tc>
          <w:tcPr>
            <w:tcW w:w="4788" w:type="dxa"/>
          </w:tcPr>
          <w:p w:rsidR="009B1BDE" w:rsidRPr="007B51B6" w:rsidRDefault="009B1BDE" w:rsidP="00F271CE">
            <w:pPr>
              <w:jc w:val="center"/>
              <w:rPr>
                <w:rFonts w:ascii="Goudy Old Style" w:hAnsi="Goudy Old Style" w:cstheme="minorHAnsi"/>
                <w:sz w:val="26"/>
                <w:szCs w:val="26"/>
                <w:lang w:val="es-ES"/>
              </w:rPr>
            </w:pPr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10</w:t>
            </w:r>
          </w:p>
        </w:tc>
      </w:tr>
      <w:tr w:rsidR="009B1BDE" w:rsidRPr="007B51B6" w:rsidTr="009B1BDE">
        <w:tc>
          <w:tcPr>
            <w:tcW w:w="4788" w:type="dxa"/>
          </w:tcPr>
          <w:p w:rsidR="009B1BDE" w:rsidRPr="007B51B6" w:rsidRDefault="00C92FDF" w:rsidP="00C92FDF">
            <w:pPr>
              <w:jc w:val="both"/>
              <w:rPr>
                <w:rFonts w:ascii="Goudy Old Style" w:hAnsi="Goudy Old Style" w:cstheme="minorHAnsi"/>
                <w:sz w:val="26"/>
                <w:szCs w:val="26"/>
                <w:lang w:val="es-ES"/>
              </w:rPr>
            </w:pPr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 xml:space="preserve">Redes de </w:t>
            </w:r>
            <w:proofErr w:type="spellStart"/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OSC</w:t>
            </w:r>
            <w:proofErr w:type="spellEnd"/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 xml:space="preserve"> del Sur o </w:t>
            </w:r>
            <w:r w:rsidR="009B1BDE"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Global</w:t>
            </w:r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es no incluidas en las mesas redondas</w:t>
            </w:r>
            <w:r w:rsidR="009B1BDE"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 xml:space="preserve"> </w:t>
            </w:r>
          </w:p>
        </w:tc>
        <w:tc>
          <w:tcPr>
            <w:tcW w:w="4788" w:type="dxa"/>
          </w:tcPr>
          <w:p w:rsidR="009B1BDE" w:rsidRPr="007B51B6" w:rsidRDefault="009B1BDE" w:rsidP="00F271CE">
            <w:pPr>
              <w:jc w:val="center"/>
              <w:rPr>
                <w:rFonts w:ascii="Goudy Old Style" w:hAnsi="Goudy Old Style" w:cstheme="minorHAnsi"/>
                <w:sz w:val="26"/>
                <w:szCs w:val="26"/>
                <w:lang w:val="es-ES"/>
              </w:rPr>
            </w:pPr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10</w:t>
            </w:r>
          </w:p>
        </w:tc>
      </w:tr>
      <w:tr w:rsidR="009B1BDE" w:rsidRPr="007B51B6" w:rsidTr="009B1BDE">
        <w:tc>
          <w:tcPr>
            <w:tcW w:w="4788" w:type="dxa"/>
          </w:tcPr>
          <w:p w:rsidR="009B1BDE" w:rsidRPr="007B51B6" w:rsidRDefault="009B1BDE" w:rsidP="00C92FDF">
            <w:pPr>
              <w:jc w:val="both"/>
              <w:rPr>
                <w:rFonts w:ascii="Goudy Old Style" w:hAnsi="Goudy Old Style" w:cstheme="minorHAnsi"/>
                <w:sz w:val="26"/>
                <w:szCs w:val="26"/>
                <w:lang w:val="es-ES"/>
              </w:rPr>
            </w:pPr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O</w:t>
            </w:r>
            <w:r w:rsidR="00C92FDF"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 xml:space="preserve">tros grupos excluidos </w:t>
            </w:r>
          </w:p>
        </w:tc>
        <w:tc>
          <w:tcPr>
            <w:tcW w:w="4788" w:type="dxa"/>
          </w:tcPr>
          <w:p w:rsidR="009B1BDE" w:rsidRPr="007B51B6" w:rsidRDefault="009B1BDE" w:rsidP="00F271CE">
            <w:pPr>
              <w:jc w:val="center"/>
              <w:rPr>
                <w:rFonts w:ascii="Goudy Old Style" w:hAnsi="Goudy Old Style" w:cstheme="minorHAnsi"/>
                <w:sz w:val="26"/>
                <w:szCs w:val="26"/>
                <w:lang w:val="es-ES"/>
              </w:rPr>
            </w:pPr>
            <w:r w:rsidRPr="007B51B6">
              <w:rPr>
                <w:rFonts w:ascii="Goudy Old Style" w:hAnsi="Goudy Old Style" w:cstheme="minorHAnsi"/>
                <w:sz w:val="26"/>
                <w:szCs w:val="26"/>
                <w:lang w:val="es-ES"/>
              </w:rPr>
              <w:t>2</w:t>
            </w:r>
          </w:p>
        </w:tc>
      </w:tr>
    </w:tbl>
    <w:p w:rsidR="009B1BDE" w:rsidRPr="007B51B6" w:rsidRDefault="00301CDA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lastRenderedPageBreak/>
        <w:t xml:space="preserve"> </w:t>
      </w:r>
    </w:p>
    <w:p w:rsidR="002E519C" w:rsidRPr="007B51B6" w:rsidRDefault="00C92FDF" w:rsidP="00F271CE">
      <w:pPr>
        <w:jc w:val="both"/>
        <w:rPr>
          <w:rFonts w:ascii="Goudy Old Style" w:hAnsi="Goudy Old Style" w:cstheme="minorHAnsi"/>
          <w:sz w:val="26"/>
          <w:szCs w:val="26"/>
          <w:u w:val="single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Esta asignación resulta en la selección de </w:t>
      </w:r>
      <w:r w:rsidR="002E519C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10 </w:t>
      </w:r>
      <w:r w:rsidR="00EB007E" w:rsidRPr="007B51B6">
        <w:rPr>
          <w:rFonts w:ascii="Goudy Old Style" w:hAnsi="Goudy Old Style" w:cstheme="minorHAnsi"/>
          <w:sz w:val="26"/>
          <w:szCs w:val="26"/>
          <w:lang w:val="es-ES"/>
        </w:rPr>
        <w:t>participant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e</w:t>
      </w:r>
      <w:r w:rsidR="00EB007E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s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de </w:t>
      </w:r>
      <w:r w:rsidR="002E519C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Liberia, 10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de otras redes de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africanas y</w:t>
      </w:r>
      <w:r w:rsidR="002E519C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20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de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del sur o globales</w:t>
      </w:r>
      <w:r w:rsidR="00EB007E" w:rsidRPr="007B51B6">
        <w:rPr>
          <w:rFonts w:ascii="Goudy Old Style" w:hAnsi="Goudy Old Style" w:cstheme="minorHAnsi"/>
          <w:sz w:val="26"/>
          <w:szCs w:val="26"/>
          <w:lang w:val="es-ES"/>
        </w:rPr>
        <w:t>.</w:t>
      </w:r>
    </w:p>
    <w:p w:rsidR="00126D99" w:rsidRPr="007B51B6" w:rsidRDefault="00126D99" w:rsidP="00F271CE">
      <w:pPr>
        <w:jc w:val="both"/>
        <w:rPr>
          <w:rFonts w:ascii="Goudy Old Style" w:hAnsi="Goudy Old Style" w:cstheme="minorHAnsi"/>
          <w:b/>
          <w:sz w:val="26"/>
          <w:szCs w:val="26"/>
          <w:lang w:val="es-ES"/>
        </w:rPr>
      </w:pPr>
    </w:p>
    <w:p w:rsidR="000436F2" w:rsidRPr="007B51B6" w:rsidRDefault="00C92FDF" w:rsidP="00F271CE">
      <w:pPr>
        <w:jc w:val="both"/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</w:pPr>
      <w:r w:rsidRPr="007B51B6">
        <w:rPr>
          <w:rFonts w:ascii="Goudy Old Style" w:hAnsi="Goudy Old Style" w:cstheme="minorHAnsi"/>
          <w:b/>
          <w:color w:val="365F91" w:themeColor="accent1" w:themeShade="BF"/>
          <w:sz w:val="32"/>
          <w:szCs w:val="32"/>
          <w:lang w:val="es-ES"/>
        </w:rPr>
        <w:t xml:space="preserve">Proceso de Inscripción </w:t>
      </w:r>
    </w:p>
    <w:p w:rsidR="00F271CE" w:rsidRPr="007B51B6" w:rsidRDefault="00F271CE" w:rsidP="00F271CE">
      <w:pPr>
        <w:pStyle w:val="Default"/>
        <w:jc w:val="both"/>
        <w:rPr>
          <w:rFonts w:ascii="Goudy Old Style" w:hAnsi="Goudy Old Style" w:cstheme="minorHAnsi"/>
          <w:sz w:val="26"/>
          <w:szCs w:val="26"/>
          <w:lang w:val="es-ES"/>
        </w:rPr>
      </w:pPr>
    </w:p>
    <w:p w:rsidR="00F271CE" w:rsidRPr="007B51B6" w:rsidRDefault="00C92FDF" w:rsidP="00F271CE">
      <w:pPr>
        <w:pStyle w:val="Default"/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El proceso de inscripción está abierto a aquellas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nacionales, regionales o globales e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n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Á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>frica, Am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é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>rica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Latina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, Asia,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la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región Á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>rab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e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>, Europ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a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y América del 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>Nort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>e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que deseen participar en el próximo encuentro de las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durante la Tercera Reunión del Grupo de Alto Nivel que tendrá lugar en 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Monrovia, Liberia.  </w:t>
      </w:r>
    </w:p>
    <w:p w:rsidR="00F271CE" w:rsidRPr="007B51B6" w:rsidRDefault="00F271CE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</w:p>
    <w:p w:rsidR="00F271CE" w:rsidRPr="007B51B6" w:rsidRDefault="00BB31FA" w:rsidP="00F271CE">
      <w:pPr>
        <w:jc w:val="both"/>
        <w:rPr>
          <w:rFonts w:ascii="Goudy Old Style" w:hAnsi="Goudy Old Style" w:cstheme="minorHAnsi"/>
          <w:b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Las organizaciones/redes/movimientos sociales interesados deben rellenar el formulario adjunto y enviarlo a </w:t>
      </w:r>
      <w:hyperlink r:id="rId8" w:history="1">
        <w:r w:rsidR="00F271CE" w:rsidRPr="007B51B6">
          <w:rPr>
            <w:rStyle w:val="Hyperlink"/>
            <w:rFonts w:ascii="Goudy Old Style" w:hAnsi="Goudy Old Style" w:cstheme="minorHAnsi"/>
            <w:sz w:val="26"/>
            <w:szCs w:val="26"/>
            <w:lang w:val="es-ES"/>
          </w:rPr>
          <w:t>info@askafricannow.org</w:t>
        </w:r>
      </w:hyperlink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antes de las </w:t>
      </w:r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 xml:space="preserve">16h (GMT) del miércoles </w:t>
      </w:r>
      <w:r w:rsidR="00F271CE" w:rsidRPr="007B51B6">
        <w:rPr>
          <w:rFonts w:ascii="Goudy Old Style" w:hAnsi="Goudy Old Style" w:cstheme="minorHAnsi"/>
          <w:b/>
          <w:sz w:val="26"/>
          <w:szCs w:val="26"/>
          <w:lang w:val="es-ES"/>
        </w:rPr>
        <w:t xml:space="preserve">16 </w:t>
      </w:r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 xml:space="preserve">de enero de </w:t>
      </w:r>
      <w:r w:rsidR="00F271CE" w:rsidRPr="007B51B6">
        <w:rPr>
          <w:rFonts w:ascii="Goudy Old Style" w:hAnsi="Goudy Old Style" w:cstheme="minorHAnsi"/>
          <w:b/>
          <w:sz w:val="26"/>
          <w:szCs w:val="26"/>
          <w:lang w:val="es-ES"/>
        </w:rPr>
        <w:t>2013</w:t>
      </w:r>
      <w:r w:rsidR="00F271CE" w:rsidRPr="007B51B6">
        <w:rPr>
          <w:rFonts w:ascii="Goudy Old Style" w:hAnsi="Goudy Old Style" w:cstheme="minorHAnsi"/>
          <w:sz w:val="26"/>
          <w:szCs w:val="26"/>
          <w:lang w:val="es-ES"/>
        </w:rPr>
        <w:t>.</w:t>
      </w:r>
      <w:r w:rsidR="00F271CE" w:rsidRPr="007B51B6">
        <w:rPr>
          <w:rFonts w:ascii="Goudy Old Style" w:hAnsi="Goudy Old Style" w:cstheme="minorHAnsi"/>
          <w:b/>
          <w:sz w:val="26"/>
          <w:szCs w:val="26"/>
          <w:lang w:val="es-ES"/>
        </w:rPr>
        <w:t xml:space="preserve"> </w:t>
      </w:r>
    </w:p>
    <w:p w:rsidR="00F271CE" w:rsidRPr="007B51B6" w:rsidRDefault="00F271CE" w:rsidP="00F271CE">
      <w:pPr>
        <w:jc w:val="both"/>
        <w:rPr>
          <w:rFonts w:ascii="Goudy Old Style" w:hAnsi="Goudy Old Style" w:cstheme="minorHAnsi"/>
          <w:b/>
          <w:sz w:val="26"/>
          <w:szCs w:val="26"/>
          <w:lang w:val="es-ES"/>
        </w:rPr>
      </w:pPr>
    </w:p>
    <w:p w:rsidR="004D3538" w:rsidRPr="007B51B6" w:rsidRDefault="004D3538" w:rsidP="00F271CE">
      <w:pPr>
        <w:jc w:val="both"/>
        <w:rPr>
          <w:rFonts w:ascii="Goudy Old Style" w:hAnsi="Goudy Old Style" w:cstheme="minorHAnsi"/>
          <w:b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>La lista final de participantes será anunciada el</w:t>
      </w:r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 xml:space="preserve"> viernes 18 de enero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. Los vuelos y otras reservas serán procesados hasta el </w:t>
      </w:r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>martes 22 de enero de 2013</w:t>
      </w: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. </w:t>
      </w:r>
      <w:r w:rsidRPr="007B51B6">
        <w:rPr>
          <w:rFonts w:ascii="Goudy Old Style" w:hAnsi="Goudy Old Style" w:cstheme="minorHAnsi"/>
          <w:b/>
          <w:sz w:val="26"/>
          <w:szCs w:val="26"/>
          <w:lang w:val="es-ES"/>
        </w:rPr>
        <w:t xml:space="preserve"> </w:t>
      </w:r>
    </w:p>
    <w:p w:rsidR="00F271CE" w:rsidRPr="007B51B6" w:rsidRDefault="004D3538" w:rsidP="00F271CE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</w:t>
      </w:r>
    </w:p>
    <w:p w:rsidR="004C01CA" w:rsidRPr="007B51B6" w:rsidRDefault="004D3538" w:rsidP="004D3538">
      <w:pPr>
        <w:jc w:val="both"/>
        <w:rPr>
          <w:rFonts w:ascii="Goudy Old Style" w:hAnsi="Goudy Old Style" w:cstheme="minorHAnsi"/>
          <w:sz w:val="26"/>
          <w:szCs w:val="26"/>
          <w:lang w:val="es-ES"/>
        </w:rPr>
      </w:pPr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Podéis contactar al Grupo de Trabajo de </w:t>
      </w:r>
      <w:proofErr w:type="spellStart"/>
      <w:r w:rsidRPr="007B51B6">
        <w:rPr>
          <w:rFonts w:ascii="Goudy Old Style" w:hAnsi="Goudy Old Style" w:cstheme="minorHAnsi"/>
          <w:sz w:val="26"/>
          <w:szCs w:val="26"/>
          <w:lang w:val="es-ES"/>
        </w:rPr>
        <w:t>OSC</w:t>
      </w:r>
      <w:proofErr w:type="spellEnd"/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de África a través de </w:t>
      </w:r>
      <w:hyperlink r:id="rId9" w:history="1">
        <w:r w:rsidRPr="007B51B6">
          <w:rPr>
            <w:rStyle w:val="Hyperlink"/>
            <w:rFonts w:ascii="Goudy Old Style" w:hAnsi="Goudy Old Style" w:cstheme="minorHAnsi"/>
            <w:sz w:val="26"/>
            <w:szCs w:val="26"/>
            <w:lang w:val="es-ES"/>
          </w:rPr>
          <w:t>info@askafricanow.org</w:t>
        </w:r>
      </w:hyperlink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y </w:t>
      </w:r>
      <w:hyperlink r:id="rId10" w:history="1">
        <w:r w:rsidRPr="007B51B6">
          <w:rPr>
            <w:rStyle w:val="Hyperlink"/>
            <w:rFonts w:ascii="Goudy Old Style" w:hAnsi="Goudy Old Style" w:cstheme="minorHAnsi"/>
            <w:sz w:val="26"/>
            <w:szCs w:val="26"/>
            <w:lang w:val="es-ES"/>
          </w:rPr>
          <w:t>communications@askafricanow.org</w:t>
        </w:r>
      </w:hyperlink>
      <w:r w:rsidRPr="007B51B6">
        <w:rPr>
          <w:rFonts w:ascii="Goudy Old Style" w:hAnsi="Goudy Old Style" w:cstheme="minorHAnsi"/>
          <w:sz w:val="26"/>
          <w:szCs w:val="26"/>
          <w:lang w:val="es-ES"/>
        </w:rPr>
        <w:t xml:space="preserve"> en caso de dudas. </w:t>
      </w:r>
    </w:p>
    <w:sectPr w:rsidR="004C01CA" w:rsidRPr="007B51B6" w:rsidSect="007B51B6">
      <w:headerReference w:type="default" r:id="rId11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C4" w:rsidRDefault="004A11C4" w:rsidP="0062413A">
      <w:r>
        <w:separator/>
      </w:r>
    </w:p>
  </w:endnote>
  <w:endnote w:type="continuationSeparator" w:id="0">
    <w:p w:rsidR="004A11C4" w:rsidRDefault="004A11C4" w:rsidP="0062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C4" w:rsidRDefault="004A11C4" w:rsidP="0062413A">
      <w:r>
        <w:separator/>
      </w:r>
    </w:p>
  </w:footnote>
  <w:footnote w:type="continuationSeparator" w:id="0">
    <w:p w:rsidR="004A11C4" w:rsidRDefault="004A11C4" w:rsidP="0062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3A" w:rsidRDefault="0062413A">
    <w:pPr>
      <w:pStyle w:val="Header"/>
    </w:pPr>
  </w:p>
  <w:p w:rsidR="0062413A" w:rsidRDefault="00624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1FD"/>
    <w:multiLevelType w:val="hybridMultilevel"/>
    <w:tmpl w:val="9CC8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1087"/>
    <w:multiLevelType w:val="hybridMultilevel"/>
    <w:tmpl w:val="5940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C5B55"/>
    <w:multiLevelType w:val="hybridMultilevel"/>
    <w:tmpl w:val="39EA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2D9"/>
    <w:multiLevelType w:val="hybridMultilevel"/>
    <w:tmpl w:val="0ABE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857E8"/>
    <w:multiLevelType w:val="hybridMultilevel"/>
    <w:tmpl w:val="493ACD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32E0C"/>
    <w:multiLevelType w:val="hybridMultilevel"/>
    <w:tmpl w:val="7DD28150"/>
    <w:lvl w:ilvl="0" w:tplc="65B8AE7A">
      <w:numFmt w:val="bullet"/>
      <w:lvlText w:val="-"/>
      <w:lvlJc w:val="left"/>
      <w:pPr>
        <w:ind w:left="1440" w:hanging="72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D35F44"/>
    <w:multiLevelType w:val="hybridMultilevel"/>
    <w:tmpl w:val="1FF8D3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B7519DB"/>
    <w:multiLevelType w:val="hybridMultilevel"/>
    <w:tmpl w:val="189A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3131B"/>
    <w:multiLevelType w:val="hybridMultilevel"/>
    <w:tmpl w:val="AC08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F14CC"/>
    <w:multiLevelType w:val="hybridMultilevel"/>
    <w:tmpl w:val="5CE89AF2"/>
    <w:lvl w:ilvl="0" w:tplc="248801F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75AEF128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34B6B06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97540CD2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890839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B40D9D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B289F1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1FB261CC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305C9D1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7606038D"/>
    <w:multiLevelType w:val="hybridMultilevel"/>
    <w:tmpl w:val="B3CE564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130002"/>
    <w:multiLevelType w:val="hybridMultilevel"/>
    <w:tmpl w:val="00000000"/>
    <w:lvl w:ilvl="0" w:tplc="1BB43AC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8E42A3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276CE274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1CC2B9FE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B0B9C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656EB4E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B72485D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76C9E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97811EC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7C767FDF"/>
    <w:multiLevelType w:val="hybridMultilevel"/>
    <w:tmpl w:val="EF62144C"/>
    <w:lvl w:ilvl="0" w:tplc="65B8AE7A">
      <w:numFmt w:val="bullet"/>
      <w:lvlText w:val="-"/>
      <w:lvlJc w:val="left"/>
      <w:pPr>
        <w:ind w:left="1080" w:hanging="72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6B"/>
    <w:rsid w:val="00032CA2"/>
    <w:rsid w:val="000436F2"/>
    <w:rsid w:val="00062873"/>
    <w:rsid w:val="00114BE2"/>
    <w:rsid w:val="00126D99"/>
    <w:rsid w:val="001453F0"/>
    <w:rsid w:val="001B79BC"/>
    <w:rsid w:val="00233706"/>
    <w:rsid w:val="00273C7F"/>
    <w:rsid w:val="002776B1"/>
    <w:rsid w:val="002836C1"/>
    <w:rsid w:val="002A592F"/>
    <w:rsid w:val="002D20AB"/>
    <w:rsid w:val="002E519C"/>
    <w:rsid w:val="00301CDA"/>
    <w:rsid w:val="00331C26"/>
    <w:rsid w:val="00335C97"/>
    <w:rsid w:val="00365B05"/>
    <w:rsid w:val="003974E0"/>
    <w:rsid w:val="003B687C"/>
    <w:rsid w:val="003C62F2"/>
    <w:rsid w:val="0043091B"/>
    <w:rsid w:val="004A11C4"/>
    <w:rsid w:val="004C01CA"/>
    <w:rsid w:val="004C6947"/>
    <w:rsid w:val="004D3538"/>
    <w:rsid w:val="004F486D"/>
    <w:rsid w:val="0052796B"/>
    <w:rsid w:val="00570C99"/>
    <w:rsid w:val="0058194E"/>
    <w:rsid w:val="005827E6"/>
    <w:rsid w:val="005B3B03"/>
    <w:rsid w:val="005D2548"/>
    <w:rsid w:val="005E0792"/>
    <w:rsid w:val="005E4ABF"/>
    <w:rsid w:val="0062413A"/>
    <w:rsid w:val="00710C92"/>
    <w:rsid w:val="007A30D0"/>
    <w:rsid w:val="007B0BCF"/>
    <w:rsid w:val="007B51B6"/>
    <w:rsid w:val="00815C2F"/>
    <w:rsid w:val="00832D46"/>
    <w:rsid w:val="00874628"/>
    <w:rsid w:val="008B241D"/>
    <w:rsid w:val="0095065F"/>
    <w:rsid w:val="009554A7"/>
    <w:rsid w:val="00963854"/>
    <w:rsid w:val="009A7EE4"/>
    <w:rsid w:val="009B1BDE"/>
    <w:rsid w:val="009C488A"/>
    <w:rsid w:val="009C6029"/>
    <w:rsid w:val="00A3789E"/>
    <w:rsid w:val="00AA4EEF"/>
    <w:rsid w:val="00B36AF6"/>
    <w:rsid w:val="00B91B96"/>
    <w:rsid w:val="00B965DD"/>
    <w:rsid w:val="00BB31FA"/>
    <w:rsid w:val="00C41CDB"/>
    <w:rsid w:val="00C71818"/>
    <w:rsid w:val="00C92FDF"/>
    <w:rsid w:val="00D22049"/>
    <w:rsid w:val="00D5067A"/>
    <w:rsid w:val="00D77C4F"/>
    <w:rsid w:val="00E10373"/>
    <w:rsid w:val="00E43A18"/>
    <w:rsid w:val="00E4463A"/>
    <w:rsid w:val="00E46379"/>
    <w:rsid w:val="00EB007E"/>
    <w:rsid w:val="00EE6B30"/>
    <w:rsid w:val="00F271CE"/>
    <w:rsid w:val="00F75A4E"/>
    <w:rsid w:val="00F9268D"/>
    <w:rsid w:val="00FF19BC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46"/>
    <w:pPr>
      <w:ind w:left="0" w:firstLine="0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96B"/>
    <w:pPr>
      <w:autoSpaceDE w:val="0"/>
      <w:autoSpaceDN w:val="0"/>
      <w:adjustRightInd w:val="0"/>
      <w:ind w:left="0" w:firstLine="0"/>
    </w:pPr>
    <w:rPr>
      <w:rFonts w:ascii="Cambria" w:hAnsi="Cambria" w:cs="Cambri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32D46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B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DB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3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6C1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C1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54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B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13A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13A"/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46"/>
    <w:pPr>
      <w:ind w:left="0" w:firstLine="0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96B"/>
    <w:pPr>
      <w:autoSpaceDE w:val="0"/>
      <w:autoSpaceDN w:val="0"/>
      <w:adjustRightInd w:val="0"/>
      <w:ind w:left="0" w:firstLine="0"/>
    </w:pPr>
    <w:rPr>
      <w:rFonts w:ascii="Cambria" w:hAnsi="Cambria" w:cs="Cambri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32D46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B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DB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3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6C1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C1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54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B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13A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13A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kafricannow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askafricano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kafrican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 Participant Guidance Note: 3rd HLP Meeting on Post 2015, Monrovia</vt:lpstr>
    </vt:vector>
  </TitlesOfParts>
  <Company>Hewlett-Packard Company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Participant Guidance Note: 3rd HLP Meeting on Post 2015, Monrovia</dc:title>
  <dc:creator>HP</dc:creator>
  <cp:lastModifiedBy>Gerard Vives</cp:lastModifiedBy>
  <cp:revision>14</cp:revision>
  <dcterms:created xsi:type="dcterms:W3CDTF">2013-01-14T12:13:00Z</dcterms:created>
  <dcterms:modified xsi:type="dcterms:W3CDTF">2013-01-14T13:47:00Z</dcterms:modified>
</cp:coreProperties>
</file>